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8785"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14:paraId="74BAEB48" w14:textId="77777777"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val="de-AT" w:eastAsia="de-AT"/>
        </w:rPr>
        <w:drawing>
          <wp:inline distT="0" distB="0" distL="0" distR="0" wp14:anchorId="07761A34" wp14:editId="58D80379">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41E10D8F" w14:textId="77777777"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14:paraId="71D21012" w14:textId="77777777"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14:paraId="22BF7CAD"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14:paraId="271EAF5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14:paraId="5F38B8A6" w14:textId="6415F787"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CA2FC0">
        <w:rPr>
          <w:rFonts w:ascii="Arial" w:eastAsia="Times New Roman" w:hAnsi="Arial" w:cs="Arial"/>
          <w:b/>
          <w:color w:val="FF0000"/>
          <w:kern w:val="1"/>
          <w:sz w:val="24"/>
          <w:szCs w:val="24"/>
          <w:lang w:val="de-AT" w:eastAsia="ar-SA"/>
        </w:rPr>
        <w:t>06.</w:t>
      </w:r>
      <w:r w:rsidR="00831469">
        <w:rPr>
          <w:rFonts w:ascii="Arial" w:eastAsia="Times New Roman" w:hAnsi="Arial" w:cs="Arial"/>
          <w:b/>
          <w:color w:val="FF0000"/>
          <w:kern w:val="1"/>
          <w:sz w:val="24"/>
          <w:szCs w:val="24"/>
          <w:lang w:val="de-AT" w:eastAsia="ar-SA"/>
        </w:rPr>
        <w:t>10</w:t>
      </w:r>
      <w:r w:rsidR="00CA2FC0">
        <w:rPr>
          <w:rFonts w:ascii="Arial" w:eastAsia="Times New Roman" w:hAnsi="Arial" w:cs="Arial"/>
          <w:b/>
          <w:color w:val="FF0000"/>
          <w:kern w:val="1"/>
          <w:sz w:val="24"/>
          <w:szCs w:val="24"/>
          <w:lang w:val="de-AT" w:eastAsia="ar-SA"/>
        </w:rPr>
        <w:t>.2021</w:t>
      </w:r>
      <w:r w:rsidRPr="008C275B">
        <w:rPr>
          <w:rFonts w:ascii="Arial" w:eastAsia="Times New Roman" w:hAnsi="Arial" w:cs="Arial"/>
          <w:b/>
          <w:color w:val="FF0000"/>
          <w:kern w:val="1"/>
          <w:sz w:val="24"/>
          <w:szCs w:val="24"/>
          <w:lang w:val="de-AT" w:eastAsia="ar-SA"/>
        </w:rPr>
        <w:t>)</w:t>
      </w:r>
    </w:p>
    <w:p w14:paraId="1E10ACA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0BCF956"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14:paraId="6CB60A38"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14:paraId="1EB2E61B"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14:paraId="50325E1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14:paraId="374F9E3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475C7B4"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14:paraId="357AF372"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14:paraId="48DA38F3"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14:paraId="76C7A8A0"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14:paraId="649D06F9"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14:paraId="77215A3E"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14:paraId="558FE9EB" w14:textId="77777777"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14:paraId="0D0DBDB5"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63337A5B" w14:textId="77777777" w:rsidR="0033227A" w:rsidRDefault="0033227A" w:rsidP="008C275B">
      <w:pPr>
        <w:suppressAutoHyphens/>
        <w:spacing w:after="0" w:line="360" w:lineRule="auto"/>
        <w:jc w:val="center"/>
        <w:rPr>
          <w:rFonts w:ascii="Arial" w:eastAsia="Times New Roman" w:hAnsi="Arial" w:cs="Times New Roman"/>
          <w:sz w:val="24"/>
          <w:szCs w:val="20"/>
          <w:lang w:eastAsia="de-AT"/>
        </w:rPr>
      </w:pPr>
    </w:p>
    <w:p w14:paraId="48E9D857"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14:paraId="4E1D4EEE"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14:paraId="5569EBA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B836FA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14:paraId="5C5EC2F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r w:rsidRPr="00AB4762">
        <w:rPr>
          <w:rFonts w:ascii="Arial" w:eastAsia="Times New Roman" w:hAnsi="Arial" w:cs="Arial"/>
          <w:kern w:val="1"/>
          <w:sz w:val="24"/>
          <w:szCs w:val="24"/>
          <w:highlight w:val="yellow"/>
          <w:lang w:val="de-AT" w:eastAsia="ar-SA"/>
        </w:rPr>
        <w:t xml:space="preserve">[optional für Landesstellen: </w:t>
      </w:r>
      <w:r w:rsidRPr="00AB4762">
        <w:rPr>
          <w:rFonts w:ascii="Arial" w:eastAsia="Times New Roman" w:hAnsi="Arial" w:cs="Arial"/>
          <w:kern w:val="1"/>
          <w:sz w:val="24"/>
          <w:szCs w:val="24"/>
          <w:highlight w:val="yellow"/>
          <w:shd w:val="clear" w:color="auto" w:fill="FFFF00"/>
          <w:lang w:val="de-AT" w:eastAsia="ar-SA"/>
        </w:rPr>
        <w:t>&lt;allfälliger weiterer Landesregelungen&gt;</w:t>
      </w:r>
      <w:r w:rsidRPr="00AB4762">
        <w:rPr>
          <w:rFonts w:ascii="Arial" w:eastAsia="Times New Roman" w:hAnsi="Arial" w:cs="Arial"/>
          <w:kern w:val="1"/>
          <w:sz w:val="24"/>
          <w:szCs w:val="24"/>
          <w:highlight w:val="yellow"/>
          <w:lang w:val="de-AT" w:eastAsia="ar-SA"/>
        </w:rPr>
        <w:t>],</w:t>
      </w:r>
    </w:p>
    <w:p w14:paraId="3A6A5626" w14:textId="79B5A9DE"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w:t>
      </w:r>
      <w:r w:rsidR="00CA2FC0">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1304/2013</w:t>
      </w:r>
      <w:r w:rsidR="00CA2FC0">
        <w:rPr>
          <w:rFonts w:ascii="Arial" w:eastAsia="Times New Roman" w:hAnsi="Arial" w:cs="Arial"/>
          <w:kern w:val="1"/>
          <w:sz w:val="24"/>
          <w:szCs w:val="24"/>
          <w:lang w:val="de-AT" w:eastAsia="ar-SA"/>
        </w:rPr>
        <w:t>, 2018/1046</w:t>
      </w:r>
      <w:r w:rsidRPr="008C275B">
        <w:rPr>
          <w:rFonts w:ascii="Arial" w:eastAsia="Times New Roman" w:hAnsi="Arial" w:cs="Arial"/>
          <w:kern w:val="1"/>
          <w:sz w:val="24"/>
          <w:szCs w:val="24"/>
          <w:lang w:val="de-AT" w:eastAsia="ar-SA"/>
        </w:rPr>
        <w:t xml:space="preserve"> sowie </w:t>
      </w:r>
      <w:r w:rsidR="00CA2FC0">
        <w:rPr>
          <w:rFonts w:ascii="Arial" w:eastAsia="Times New Roman" w:hAnsi="Arial" w:cs="Arial"/>
          <w:kern w:val="1"/>
          <w:sz w:val="24"/>
          <w:szCs w:val="24"/>
          <w:lang w:val="de-AT" w:eastAsia="ar-SA"/>
        </w:rPr>
        <w:t xml:space="preserve">2021/702 (delegierter Rechtsakt zur Definition von Standardeinheitskosten) und </w:t>
      </w:r>
      <w:r w:rsidRPr="008C275B">
        <w:rPr>
          <w:rFonts w:ascii="Arial" w:eastAsia="Times New Roman" w:hAnsi="Arial" w:cs="Arial"/>
          <w:kern w:val="1"/>
          <w:sz w:val="24"/>
          <w:szCs w:val="24"/>
          <w:lang w:val="de-AT" w:eastAsia="ar-SA"/>
        </w:rPr>
        <w:t>den sich daraus ergebenden Rechtsakten der EU - und unter Bezugnahme auf das in § 2 angeführte Förderungsansuchen - gewährt die Förderungsgeberin/ der Förderungsgeber der Förderungsnehmerin/ dem Förderungsnehmer eine Förderung.</w:t>
      </w:r>
    </w:p>
    <w:p w14:paraId="1C77B02C"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36AE3C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58F9B08F"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Beschluss der Kommission vom 20.12.2011 über die Anwendung von Artikel 106 Absatz 2 (AEUV) auf staatliche Beihilfen in Form von Ausgleichsleistungen zugunsten bestimmter Unternehmen, die mit der Erbringung von Dienstleistungen von allgemeinem wirtschaftlichen Interesse betraut sind;</w:t>
      </w:r>
    </w:p>
    <w:p w14:paraId="7DF74AF7"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 Union auf De-minimis-Beihilfen;</w:t>
      </w:r>
    </w:p>
    <w:p w14:paraId="1303F0F3"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Nr. 651/2014 der Kommission vom 17.Juni 2014 zur Feststellung der Vereinbarkeit bestimmter Gruppen von Beihilfen mit dem Binnenmarkt in Anwendung der Artikel 107 und 108 (AEUV) iVm </w:t>
      </w:r>
    </w:p>
    <w:p w14:paraId="193F60A3"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Verordnung (EU) 2020/972 der Kommission vom 2. Juli 2020 zur Änderung der Verordnung (EU) Nr. 1407/2013 hinsichtlich ihrer Verlängerung und zur Änderung der Verordnung (EU) Nr. 651/2014 hinsichtlich ihrer Verlängerung und relevanter Anpassungen</w:t>
      </w:r>
    </w:p>
    <w:p w14:paraId="2F6B1632"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Nr. 360/2012 der Kommission vom 25. April 2012 über die Anwendung der Artikel 107 und 108 des Vertrags über die Arbeitsweise der </w:t>
      </w:r>
      <w:r w:rsidRPr="0004364B">
        <w:rPr>
          <w:rFonts w:ascii="Arial" w:eastAsia="Times New Roman" w:hAnsi="Arial" w:cs="Arial"/>
          <w:kern w:val="1"/>
          <w:sz w:val="24"/>
          <w:szCs w:val="24"/>
          <w:lang w:val="de-AT" w:eastAsia="ar-SA"/>
        </w:rPr>
        <w:lastRenderedPageBreak/>
        <w:t>Europäischen Union auf De-minimis-Beihilfen an Unternehmen, die Dienstleistungen von allgemeinem wirtschaftlichen Interesse erbringen iVm</w:t>
      </w:r>
    </w:p>
    <w:p w14:paraId="3A3F52DB" w14:textId="77777777" w:rsidR="0004364B" w:rsidRPr="0004364B" w:rsidRDefault="0004364B" w:rsidP="0004364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04364B">
        <w:rPr>
          <w:rFonts w:ascii="Arial" w:eastAsia="Times New Roman" w:hAnsi="Arial" w:cs="Arial"/>
          <w:kern w:val="1"/>
          <w:sz w:val="24"/>
          <w:szCs w:val="24"/>
          <w:lang w:val="de-AT" w:eastAsia="ar-SA"/>
        </w:rPr>
        <w:t xml:space="preserve">Verordnung (EU) 2020/1474 der Kommission vom 13. Oktober 2020 zur Änderung der Verordnung (EU) Nr. 360/2012 hinsichtlich der Verlängerung ihrer Geltungsdauer und einer befristeten Ausnahmeregelung für Unternehmen in Schwierigkeiten zur Berücksichtigung der Auswirkungen der COVID-19-Pandemie </w:t>
      </w:r>
    </w:p>
    <w:p w14:paraId="2B4FBA5A" w14:textId="77777777" w:rsidR="0004364B" w:rsidRPr="00CC4AD7" w:rsidRDefault="0004364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p>
    <w:p w14:paraId="35ABF92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18279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14:paraId="25879A7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3EB8A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lit d der VO (EU) Nr. 1303/2013 sichergestellt ist.</w:t>
      </w:r>
    </w:p>
    <w:p w14:paraId="273DBE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6C9941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14:paraId="7E42557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51D5E21D"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14:paraId="155066C0"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14:paraId="4882A306"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14:paraId="56B4FDC3"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kofinanzierten </w:t>
      </w:r>
      <w:r w:rsidR="00B843DE">
        <w:rPr>
          <w:rFonts w:ascii="Arial" w:eastAsia="Times New Roman" w:hAnsi="Arial" w:cs="Arial"/>
          <w:kern w:val="1"/>
          <w:sz w:val="24"/>
          <w:szCs w:val="24"/>
          <w:lang w:val="de-AT" w:eastAsia="ar-SA"/>
        </w:rPr>
        <w:t xml:space="preserve">Vorhabens </w:t>
      </w:r>
      <w:r w:rsidRPr="008C275B">
        <w:rPr>
          <w:rFonts w:ascii="Arial" w:eastAsia="Times New Roman" w:hAnsi="Arial" w:cs="Arial"/>
          <w:kern w:val="1"/>
          <w:sz w:val="24"/>
          <w:szCs w:val="24"/>
          <w:lang w:val="de-AT" w:eastAsia="ar-SA"/>
        </w:rPr>
        <w:t xml:space="preserve">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14:paraId="787800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C56AF6"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Finanzplan“) Bei Widerspruch gelten in erster Linie die Bestimmungen des Förderungsvertrages und sodann die des Ansuchens.</w:t>
      </w:r>
    </w:p>
    <w:p w14:paraId="66A52905"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692393DC" w14:textId="77777777" w:rsidR="0033227A"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14:paraId="14EC401B"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14:paraId="466415D6"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14:paraId="08A69E4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B126347" w14:textId="2518D5DD"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w:t>
      </w:r>
      <w:r w:rsidR="00203113">
        <w:rPr>
          <w:rFonts w:ascii="Arial" w:eastAsia="Times New Roman" w:hAnsi="Arial" w:cs="Arial"/>
          <w:iCs/>
          <w:kern w:val="1"/>
          <w:sz w:val="24"/>
          <w:szCs w:val="24"/>
          <w:lang w:eastAsia="ar-SA"/>
        </w:rPr>
        <w:t xml:space="preserve"> </w:t>
      </w:r>
      <w:r w:rsidRPr="008C275B">
        <w:rPr>
          <w:rFonts w:ascii="Arial" w:eastAsia="Times New Roman" w:hAnsi="Arial" w:cs="Arial"/>
          <w:iCs/>
          <w:kern w:val="1"/>
          <w:sz w:val="24"/>
          <w:szCs w:val="24"/>
          <w:lang w:eastAsia="ar-SA"/>
        </w:rPr>
        <w:t>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33227A" w:rsidRPr="00CC4AD7">
        <w:rPr>
          <w:rFonts w:ascii="Arial" w:eastAsia="Times New Roman" w:hAnsi="Arial" w:cs="Arial"/>
          <w:kern w:val="1"/>
          <w:sz w:val="24"/>
          <w:szCs w:val="24"/>
          <w:lang w:eastAsia="ar-SA"/>
        </w:rPr>
        <w:t xml:space="preserve">Anzahl der </w:t>
      </w:r>
      <w:r w:rsidR="0033227A" w:rsidRPr="00CA2FC0">
        <w:rPr>
          <w:rFonts w:ascii="Arial" w:eastAsia="Times New Roman" w:hAnsi="Arial" w:cs="Arial"/>
          <w:kern w:val="1"/>
          <w:sz w:val="24"/>
          <w:szCs w:val="24"/>
          <w:lang w:eastAsia="ar-SA"/>
        </w:rPr>
        <w:t xml:space="preserve">geplanten </w:t>
      </w:r>
      <w:r w:rsidR="0033227A" w:rsidRPr="00AB4762">
        <w:rPr>
          <w:rFonts w:ascii="Arial" w:eastAsia="Times New Roman" w:hAnsi="Arial" w:cs="Arial"/>
          <w:kern w:val="1"/>
          <w:sz w:val="24"/>
          <w:szCs w:val="24"/>
          <w:lang w:eastAsia="ar-SA"/>
        </w:rPr>
        <w:t>Stunden</w:t>
      </w:r>
      <w:r w:rsidR="00CC4AD7" w:rsidRPr="00AB4762">
        <w:rPr>
          <w:rFonts w:ascii="Arial" w:eastAsia="Times New Roman" w:hAnsi="Arial" w:cs="Arial"/>
          <w:kern w:val="1"/>
          <w:sz w:val="24"/>
          <w:szCs w:val="24"/>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14:paraId="56956F17" w14:textId="77777777" w:rsidR="00203113" w:rsidRPr="00AA63C6" w:rsidRDefault="00203113" w:rsidP="00203113">
      <w:pPr>
        <w:spacing w:after="0" w:line="360" w:lineRule="auto"/>
        <w:jc w:val="both"/>
        <w:rPr>
          <w:rFonts w:ascii="Arial" w:eastAsia="Times New Roman" w:hAnsi="Arial" w:cs="Arial"/>
          <w:sz w:val="24"/>
          <w:szCs w:val="24"/>
        </w:rPr>
      </w:pPr>
      <w:r w:rsidRPr="00AA63C6">
        <w:rPr>
          <w:rFonts w:ascii="Arial" w:eastAsia="Times New Roman" w:hAnsi="Arial" w:cs="Arial"/>
          <w:sz w:val="24"/>
          <w:szCs w:val="24"/>
          <w:highlight w:val="yellow"/>
        </w:rPr>
        <w:t xml:space="preserve">BITTE EINE </w:t>
      </w:r>
      <w:commentRangeStart w:id="1"/>
      <w:r w:rsidRPr="00AA63C6">
        <w:rPr>
          <w:rFonts w:ascii="Arial" w:eastAsia="Times New Roman" w:hAnsi="Arial" w:cs="Arial"/>
          <w:sz w:val="24"/>
          <w:szCs w:val="24"/>
          <w:highlight w:val="yellow"/>
        </w:rPr>
        <w:t xml:space="preserve">VORGEHENSWEISE </w:t>
      </w:r>
      <w:commentRangeEnd w:id="1"/>
      <w:r w:rsidR="004D530D">
        <w:rPr>
          <w:rStyle w:val="Kommentarzeichen"/>
          <w:rFonts w:ascii="Arial" w:eastAsia="Times New Roman" w:hAnsi="Arial" w:cs="Times New Roman"/>
          <w:color w:val="002163"/>
          <w:lang w:val="de-AT" w:eastAsia="de-AT"/>
        </w:rPr>
        <w:commentReference w:id="1"/>
      </w:r>
      <w:r w:rsidRPr="00AA63C6">
        <w:rPr>
          <w:rFonts w:ascii="Arial" w:eastAsia="Times New Roman" w:hAnsi="Arial" w:cs="Arial"/>
          <w:sz w:val="24"/>
          <w:szCs w:val="24"/>
          <w:highlight w:val="yellow"/>
        </w:rPr>
        <w:t>AUSWÄHLEN:</w:t>
      </w:r>
    </w:p>
    <w:p w14:paraId="3DD3A9D6" w14:textId="2CEE0BD6" w:rsidR="00203113" w:rsidRDefault="00203113" w:rsidP="00203113">
      <w:pPr>
        <w:pStyle w:val="Listenabsatz"/>
        <w:numPr>
          <w:ilvl w:val="0"/>
          <w:numId w:val="24"/>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 Fördervertrag festgelegte</w:t>
      </w:r>
      <w:r w:rsidRPr="00AA63C6">
        <w:rPr>
          <w:rFonts w:ascii="Arial" w:eastAsia="Times New Roman" w:hAnsi="Arial" w:cs="Arial"/>
          <w:sz w:val="24"/>
          <w:szCs w:val="24"/>
        </w:rPr>
        <w:t xml:space="preserve"> Maximalwert der förderbaren Personalkosten</w:t>
      </w:r>
      <w:r>
        <w:rPr>
          <w:rFonts w:ascii="Arial" w:eastAsia="Times New Roman" w:hAnsi="Arial" w:cs="Arial"/>
          <w:sz w:val="24"/>
          <w:szCs w:val="24"/>
        </w:rPr>
        <w:t xml:space="preserve"> nicht erhöhen</w:t>
      </w:r>
      <w:r w:rsidRPr="00AA63C6">
        <w:rPr>
          <w:rFonts w:ascii="Arial" w:eastAsia="Times New Roman" w:hAnsi="Arial" w:cs="Arial"/>
          <w:sz w:val="24"/>
          <w:szCs w:val="24"/>
        </w:rPr>
        <w:t>.</w:t>
      </w:r>
      <w:r>
        <w:rPr>
          <w:rFonts w:ascii="Arial" w:eastAsia="Times New Roman" w:hAnsi="Arial" w:cs="Arial"/>
          <w:sz w:val="24"/>
          <w:szCs w:val="24"/>
        </w:rPr>
        <w:t xml:space="preserve"> Übersteigende förderbare Kosten werden dem Ausgabenpuffer zugewiesen und lösen keine Zahlung an den Förderungswerber aus.</w:t>
      </w:r>
    </w:p>
    <w:p w14:paraId="7C274078" w14:textId="77777777" w:rsidR="00203113" w:rsidRPr="00AA63C6" w:rsidRDefault="00203113" w:rsidP="00203113">
      <w:pPr>
        <w:pStyle w:val="Listenabsatz"/>
        <w:numPr>
          <w:ilvl w:val="0"/>
          <w:numId w:val="24"/>
        </w:numPr>
        <w:spacing w:after="0" w:line="360" w:lineRule="auto"/>
        <w:jc w:val="both"/>
        <w:rPr>
          <w:rFonts w:ascii="Arial" w:eastAsia="Times New Roman" w:hAnsi="Arial" w:cs="Arial"/>
          <w:sz w:val="24"/>
          <w:szCs w:val="24"/>
        </w:rPr>
      </w:pPr>
      <w:r w:rsidRPr="00963C9E">
        <w:rPr>
          <w:rFonts w:ascii="Arial" w:eastAsia="Times New Roman" w:hAnsi="Arial" w:cs="Arial"/>
          <w:sz w:val="24"/>
          <w:szCs w:val="24"/>
        </w:rPr>
        <w:t xml:space="preserve"> </w:t>
      </w: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w:t>
      </w:r>
      <w:r w:rsidRPr="00AA63C6">
        <w:rPr>
          <w:rFonts w:ascii="Arial" w:eastAsia="Times New Roman" w:hAnsi="Arial" w:cs="Arial"/>
          <w:sz w:val="24"/>
          <w:szCs w:val="24"/>
        </w:rPr>
        <w:t xml:space="preserve"> Fördervertrag festgelegte Maximalwert der förderbaren Personalkosten</w:t>
      </w:r>
      <w:r>
        <w:rPr>
          <w:rFonts w:ascii="Arial" w:eastAsia="Times New Roman" w:hAnsi="Arial" w:cs="Arial"/>
          <w:sz w:val="24"/>
          <w:szCs w:val="24"/>
        </w:rPr>
        <w:t xml:space="preserve"> erhöhen</w:t>
      </w:r>
      <w:r w:rsidRPr="00AA63C6">
        <w:rPr>
          <w:rFonts w:ascii="Arial" w:eastAsia="Times New Roman" w:hAnsi="Arial" w:cs="Arial"/>
          <w:sz w:val="24"/>
          <w:szCs w:val="24"/>
        </w:rPr>
        <w:t>.</w:t>
      </w:r>
    </w:p>
    <w:p w14:paraId="2446724C"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3D9B9EC2" w14:textId="64E10F3F"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16264774"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558FF1D9" w14:textId="77777777" w:rsidR="00D118A6" w:rsidRDefault="00D118A6" w:rsidP="00D118A6">
      <w:pPr>
        <w:suppressAutoHyphens/>
        <w:spacing w:after="0" w:line="360" w:lineRule="auto"/>
        <w:jc w:val="both"/>
        <w:rPr>
          <w:rFonts w:ascii="Arial" w:eastAsia="Times New Roman" w:hAnsi="Arial" w:cs="Arial"/>
          <w:b/>
          <w:color w:val="FF0000"/>
          <w:kern w:val="2"/>
          <w:sz w:val="24"/>
          <w:szCs w:val="24"/>
          <w:highlight w:val="yellow"/>
          <w:lang w:eastAsia="ar-SA"/>
        </w:rPr>
      </w:pPr>
      <w:r>
        <w:rPr>
          <w:rFonts w:ascii="Arial" w:eastAsia="Times New Roman" w:hAnsi="Arial" w:cs="Arial"/>
          <w:b/>
          <w:color w:val="FF0000"/>
          <w:kern w:val="2"/>
          <w:sz w:val="24"/>
          <w:szCs w:val="24"/>
          <w:highlight w:val="yellow"/>
          <w:lang w:eastAsia="ar-SA"/>
        </w:rPr>
        <w:t>OPTIONAL – bitte löschen, sofern nicht zutreffend.</w:t>
      </w:r>
    </w:p>
    <w:p w14:paraId="0E3E0154" w14:textId="77777777" w:rsidR="00D118A6" w:rsidRDefault="00D118A6" w:rsidP="00D118A6">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2"/>
          <w:sz w:val="24"/>
          <w:szCs w:val="24"/>
          <w:highlight w:val="yellow"/>
          <w:lang w:eastAsia="ar-SA"/>
        </w:rPr>
        <w:lastRenderedPageBreak/>
        <w:t>Zusätzlich werden Lohn- und Gehaltskosten von TeilnehmerInnen auf Basis von Echtkostennachweisen erstattet. Die förderbaren Gesamtkosten gemäß § 3 (1) Abs. 1 setzen sich somit aus den Standardeinheitskosten und den Lohn- und Gehaltskosten für TeilnehmerInnen zusammen.</w:t>
      </w:r>
    </w:p>
    <w:p w14:paraId="7BC5B1C7" w14:textId="77777777" w:rsidR="00FC0689" w:rsidRDefault="00FC0689" w:rsidP="008C275B">
      <w:pPr>
        <w:suppressAutoHyphens/>
        <w:spacing w:after="0" w:line="360" w:lineRule="auto"/>
        <w:jc w:val="both"/>
        <w:rPr>
          <w:rFonts w:ascii="Arial" w:eastAsia="Times New Roman" w:hAnsi="Arial" w:cs="Arial"/>
          <w:kern w:val="1"/>
          <w:sz w:val="24"/>
          <w:szCs w:val="24"/>
          <w:lang w:eastAsia="ar-SA"/>
        </w:rPr>
      </w:pPr>
    </w:p>
    <w:p w14:paraId="6A421D52" w14:textId="77777777" w:rsidR="000618E6" w:rsidRPr="00FC0689" w:rsidRDefault="00FC0689" w:rsidP="00FC0689">
      <w:pPr>
        <w:spacing w:after="0" w:line="360" w:lineRule="auto"/>
        <w:jc w:val="both"/>
        <w:rPr>
          <w:rFonts w:ascii="Arial" w:eastAsia="Times New Roman" w:hAnsi="Arial" w:cs="Arial"/>
          <w:b/>
          <w:sz w:val="24"/>
          <w:szCs w:val="24"/>
        </w:rPr>
      </w:pPr>
      <w:r w:rsidRPr="00C01D98">
        <w:rPr>
          <w:rFonts w:ascii="Arial" w:eastAsia="Times New Roman" w:hAnsi="Arial" w:cs="Arial"/>
          <w:b/>
          <w:sz w:val="24"/>
          <w:szCs w:val="24"/>
        </w:rPr>
        <w:t>a) wenn kein Reservebetrag zur Anwendung kommt (bei Anwendung Reservebetrag bitte den Absatz streichen)</w:t>
      </w:r>
    </w:p>
    <w:p w14:paraId="056BC0B6"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50% beträgt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highlight w:val="yellow"/>
          <w:lang w:val="de-AT" w:eastAsia="ar-SA"/>
        </w:rPr>
        <w:t>(optional für das Burgenland: 60%)</w:t>
      </w:r>
      <w:r w:rsidRPr="008C275B">
        <w:rPr>
          <w:rFonts w:ascii="Arial" w:eastAsia="Times New Roman" w:hAnsi="Arial" w:cs="Arial"/>
          <w:kern w:val="1"/>
          <w:sz w:val="24"/>
          <w:szCs w:val="24"/>
          <w:lang w:val="de-AT" w:eastAsia="ar-SA"/>
        </w:rPr>
        <w:t xml:space="preserve"> </w:t>
      </w:r>
      <w:r w:rsidRPr="008C275B">
        <w:rPr>
          <w:rFonts w:ascii="Arial" w:eastAsia="Arial Unicode MS" w:hAnsi="Arial" w:cs="Arial"/>
          <w:kern w:val="1"/>
          <w:sz w:val="24"/>
          <w:szCs w:val="24"/>
          <w:lang w:eastAsia="ar-SA"/>
        </w:rPr>
        <w:t xml:space="preserve">und aus Mitteln der </w:t>
      </w:r>
      <w:r w:rsidRPr="008C275B">
        <w:rPr>
          <w:rFonts w:ascii="Arial" w:eastAsia="Times New Roman" w:hAnsi="Arial" w:cs="Arial"/>
          <w:kern w:val="1"/>
          <w:sz w:val="24"/>
          <w:szCs w:val="24"/>
          <w:highlight w:val="yellow"/>
          <w:lang w:eastAsia="ar-SA"/>
        </w:rPr>
        <w:t>&lt;Name der ZWIST/projektverantwortlichen Förderungsstelle&gt;</w:t>
      </w:r>
      <w:r w:rsidRPr="008C275B">
        <w:rPr>
          <w:rFonts w:ascii="Arial" w:eastAsia="Times New Roman" w:hAnsi="Arial" w:cs="Arial"/>
          <w:kern w:val="1"/>
          <w:sz w:val="24"/>
          <w:szCs w:val="24"/>
          <w:lang w:eastAsia="ar-SA"/>
        </w:rPr>
        <w:t xml:space="preserve">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t>
      </w:r>
      <w:r w:rsidRPr="008C275B">
        <w:rPr>
          <w:rFonts w:ascii="Arial" w:eastAsia="Times New Roman" w:hAnsi="Arial" w:cs="Arial"/>
          <w:kern w:val="1"/>
          <w:sz w:val="24"/>
          <w:szCs w:val="24"/>
          <w:highlight w:val="yellow"/>
          <w:lang w:eastAsia="ar-SA"/>
        </w:rPr>
        <w:t xml:space="preserve">[OPTION: </w:t>
      </w:r>
      <w:r w:rsidRPr="008C275B">
        <w:rPr>
          <w:rFonts w:ascii="Arial" w:eastAsia="Arial Unicode MS" w:hAnsi="Arial" w:cs="Arial"/>
          <w:kern w:val="1"/>
          <w:sz w:val="24"/>
          <w:szCs w:val="24"/>
          <w:highlight w:val="yellow"/>
          <w:lang w:eastAsia="ar-SA"/>
        </w:rPr>
        <w:t xml:space="preserve">und anderer nationaler Förderstellen in Höhe von </w:t>
      </w:r>
      <w:r w:rsidRPr="008C275B">
        <w:rPr>
          <w:rFonts w:ascii="Arial" w:eastAsia="Times New Roman" w:hAnsi="Arial" w:cs="Arial"/>
          <w:kern w:val="1"/>
          <w:sz w:val="24"/>
          <w:szCs w:val="24"/>
          <w:highlight w:val="yellow"/>
          <w:lang w:eastAsia="ar-SA"/>
        </w:rPr>
        <w:t>maximal EUR </w:t>
      </w:r>
      <w:bookmarkStart w:id="3" w:name="Text5"/>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Start w:id="4" w:name="Text6"/>
      <w:bookmarkEnd w:id="3"/>
      <w:r w:rsidRPr="008C275B">
        <w:rPr>
          <w:rFonts w:ascii="Arial" w:eastAsia="Times New Roman" w:hAnsi="Arial" w:cs="Arial"/>
          <w:kern w:val="1"/>
          <w:sz w:val="24"/>
          <w:szCs w:val="24"/>
          <w:highlight w:val="yellow"/>
          <w:lang w:eastAsia="ar-SA"/>
        </w:rPr>
        <w:t xml:space="preserve"> (in Worten:</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End w:id="4"/>
      <w:r w:rsidRPr="008C275B">
        <w:rPr>
          <w:rFonts w:ascii="Arial" w:eastAsia="Times New Roman" w:hAnsi="Arial" w:cs="Arial"/>
          <w:kern w:val="1"/>
          <w:sz w:val="24"/>
          <w:szCs w:val="24"/>
          <w:highlight w:val="yellow"/>
          <w:lang w:eastAsia="ar-SA"/>
        </w:rPr>
        <w:t xml:space="preserve"> XXX Euro)</w:t>
      </w:r>
      <w:r w:rsidRPr="008C275B">
        <w:rPr>
          <w:rFonts w:ascii="Arial" w:eastAsia="Times New Roman" w:hAnsi="Arial" w:cs="Arial"/>
          <w:kern w:val="1"/>
          <w:sz w:val="24"/>
          <w:szCs w:val="24"/>
          <w:lang w:eastAsia="ar-SA"/>
        </w:rPr>
        <w:t xml:space="preserve">, wobei der Anteil an den Gesamtkosten ebenfalls 50% beträgt </w:t>
      </w:r>
      <w:r w:rsidRPr="008C275B">
        <w:rPr>
          <w:rFonts w:ascii="Arial" w:eastAsia="Times New Roman" w:hAnsi="Arial" w:cs="Arial"/>
          <w:kern w:val="1"/>
          <w:sz w:val="24"/>
          <w:szCs w:val="24"/>
          <w:highlight w:val="yellow"/>
          <w:lang w:val="de-AT" w:eastAsia="ar-SA"/>
        </w:rPr>
        <w:t>(optional für das Burgenland: 40%)</w:t>
      </w:r>
      <w:r w:rsidRPr="008C275B">
        <w:rPr>
          <w:rFonts w:ascii="Arial" w:eastAsia="Arial Unicode MS" w:hAnsi="Arial" w:cs="Arial"/>
          <w:kern w:val="1"/>
          <w:sz w:val="24"/>
          <w:szCs w:val="24"/>
          <w:lang w:eastAsia="ar-SA"/>
        </w:rPr>
        <w:t>.</w:t>
      </w:r>
      <w:r w:rsidRPr="008C275B">
        <w:rPr>
          <w:rFonts w:ascii="Arial" w:eastAsia="Times New Roman" w:hAnsi="Arial" w:cs="Arial"/>
          <w:kern w:val="1"/>
          <w:sz w:val="24"/>
          <w:szCs w:val="24"/>
          <w:lang w:eastAsia="ar-SA"/>
        </w:rPr>
        <w:t xml:space="preserve"> Dabei handelt es sich um einen Höchstbetrag, der sich weder durch eine Überschreitung des Kostenplanes, noch durch dazukommende Finanzierungskosten und Umsatzsteuer, noch durch irgendeinen sonstigen Umstand erhöht und auch keinerlei Wertsicherung unterliegt. </w:t>
      </w:r>
    </w:p>
    <w:p w14:paraId="11CCCB81" w14:textId="2912CA9D" w:rsidR="008C275B" w:rsidRDefault="008C275B" w:rsidP="008C275B">
      <w:pPr>
        <w:suppressAutoHyphens/>
        <w:spacing w:after="0" w:line="360" w:lineRule="auto"/>
        <w:jc w:val="both"/>
        <w:rPr>
          <w:rFonts w:ascii="Arial" w:hAnsi="Arial"/>
          <w:sz w:val="24"/>
        </w:rPr>
      </w:pPr>
      <w:bookmarkStart w:id="5" w:name="_MON_1256450409"/>
      <w:bookmarkStart w:id="6" w:name="_MON_1344940525"/>
      <w:bookmarkStart w:id="7" w:name="_MON_1349258836"/>
      <w:bookmarkStart w:id="8" w:name="_MON_1349261147"/>
      <w:bookmarkStart w:id="9" w:name="_MON_1349261500"/>
      <w:bookmarkStart w:id="10" w:name="_MON_1351419310"/>
      <w:bookmarkStart w:id="11" w:name="_MON_1360671282"/>
      <w:bookmarkStart w:id="12" w:name="_MON_1379939979"/>
      <w:bookmarkStart w:id="13" w:name="_MON_1379940665"/>
      <w:bookmarkStart w:id="14" w:name="_MON_1379940742"/>
      <w:bookmarkStart w:id="15" w:name="_MON_1379940750"/>
      <w:bookmarkStart w:id="16" w:name="_MON_1379940763"/>
      <w:bookmarkStart w:id="17" w:name="_MON_1379940776"/>
      <w:bookmarkStart w:id="18" w:name="_MON_1379940791"/>
      <w:bookmarkStart w:id="19" w:name="_MON_1380013082"/>
      <w:bookmarkStart w:id="20" w:name="_MON_1385985786"/>
      <w:bookmarkStart w:id="21" w:name="_MON_1385985878"/>
      <w:bookmarkStart w:id="22" w:name="_MON_1385985906"/>
      <w:bookmarkStart w:id="23" w:name="_MON_1252406300"/>
      <w:bookmarkStart w:id="24" w:name="_MON_1252406423"/>
      <w:bookmarkStart w:id="25" w:name="_MON_1252406464"/>
      <w:bookmarkStart w:id="26" w:name="_MON_1252406474"/>
      <w:bookmarkStart w:id="27" w:name="_MON_1252406540"/>
      <w:bookmarkStart w:id="28" w:name="_MON_1252406588"/>
      <w:bookmarkStart w:id="29" w:name="_MON_1252406644"/>
      <w:bookmarkStart w:id="30" w:name="_MON_1252409200"/>
      <w:bookmarkStart w:id="31" w:name="_MON_1255513509"/>
      <w:bookmarkStart w:id="32" w:name="_MON_1255513538"/>
      <w:bookmarkStart w:id="33" w:name="_MON_1255513548"/>
      <w:bookmarkStart w:id="34" w:name="_MON_1256382674"/>
      <w:bookmarkStart w:id="35" w:name="_MON_1256382689"/>
      <w:bookmarkStart w:id="36" w:name="_MON_1256383321"/>
      <w:bookmarkStart w:id="37" w:name="_MON_1256383566"/>
      <w:bookmarkStart w:id="38" w:name="_MON_125638605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Tabellenraster"/>
        <w:tblW w:w="0" w:type="auto"/>
        <w:tblLook w:val="04A0" w:firstRow="1" w:lastRow="0" w:firstColumn="1" w:lastColumn="0" w:noHBand="0" w:noVBand="1"/>
      </w:tblPr>
      <w:tblGrid>
        <w:gridCol w:w="4531"/>
        <w:gridCol w:w="4531"/>
      </w:tblGrid>
      <w:tr w:rsidR="00203113" w14:paraId="58BBC3EB" w14:textId="77777777" w:rsidTr="00203113">
        <w:tc>
          <w:tcPr>
            <w:tcW w:w="4531" w:type="dxa"/>
          </w:tcPr>
          <w:p w14:paraId="61CF854E"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Personalkosten</w:t>
            </w:r>
          </w:p>
        </w:tc>
        <w:tc>
          <w:tcPr>
            <w:tcW w:w="4531" w:type="dxa"/>
          </w:tcPr>
          <w:p w14:paraId="7139FD6A"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4F463AF5" w14:textId="77777777" w:rsidTr="00203113">
        <w:tc>
          <w:tcPr>
            <w:tcW w:w="4531" w:type="dxa"/>
          </w:tcPr>
          <w:p w14:paraId="3657E451"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TN-Kosten</w:t>
            </w:r>
          </w:p>
        </w:tc>
        <w:tc>
          <w:tcPr>
            <w:tcW w:w="4531" w:type="dxa"/>
          </w:tcPr>
          <w:p w14:paraId="64DEB80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1133FFDD" w14:textId="77777777" w:rsidTr="00203113">
        <w:tc>
          <w:tcPr>
            <w:tcW w:w="4531" w:type="dxa"/>
          </w:tcPr>
          <w:p w14:paraId="5450AA1C"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Gesamtkosten</w:t>
            </w:r>
          </w:p>
        </w:tc>
        <w:tc>
          <w:tcPr>
            <w:tcW w:w="4531" w:type="dxa"/>
          </w:tcPr>
          <w:p w14:paraId="359ADD99"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1928B0E7" w14:textId="77777777" w:rsidTr="00203113">
        <w:tc>
          <w:tcPr>
            <w:tcW w:w="4531" w:type="dxa"/>
          </w:tcPr>
          <w:p w14:paraId="12EB8D7E"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Einnahmen</w:t>
            </w:r>
          </w:p>
        </w:tc>
        <w:tc>
          <w:tcPr>
            <w:tcW w:w="4531" w:type="dxa"/>
          </w:tcPr>
          <w:p w14:paraId="719FC3D5"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6CB8EA8C" w14:textId="77777777" w:rsidTr="00203113">
        <w:tc>
          <w:tcPr>
            <w:tcW w:w="4531" w:type="dxa"/>
          </w:tcPr>
          <w:p w14:paraId="49173E65"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Summe förderfähige Kosten</w:t>
            </w:r>
          </w:p>
        </w:tc>
        <w:tc>
          <w:tcPr>
            <w:tcW w:w="4531" w:type="dxa"/>
          </w:tcPr>
          <w:p w14:paraId="1BC1968A"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63953740" w14:textId="77777777" w:rsidTr="00203113">
        <w:tc>
          <w:tcPr>
            <w:tcW w:w="4531" w:type="dxa"/>
          </w:tcPr>
          <w:p w14:paraId="0D0AE277"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ESF</w:t>
            </w:r>
          </w:p>
        </w:tc>
        <w:tc>
          <w:tcPr>
            <w:tcW w:w="4531" w:type="dxa"/>
          </w:tcPr>
          <w:p w14:paraId="759EAE64"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09FE08F7" w14:textId="77777777" w:rsidTr="00203113">
        <w:tc>
          <w:tcPr>
            <w:tcW w:w="4531" w:type="dxa"/>
          </w:tcPr>
          <w:p w14:paraId="6E757514"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ZWIST</w:t>
            </w:r>
          </w:p>
        </w:tc>
        <w:tc>
          <w:tcPr>
            <w:tcW w:w="4531" w:type="dxa"/>
          </w:tcPr>
          <w:p w14:paraId="2B19708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209BE78E" w14:textId="77777777" w:rsidTr="00203113">
        <w:tc>
          <w:tcPr>
            <w:tcW w:w="4531" w:type="dxa"/>
          </w:tcPr>
          <w:p w14:paraId="71AAA81F"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Privatmittel</w:t>
            </w:r>
          </w:p>
        </w:tc>
        <w:tc>
          <w:tcPr>
            <w:tcW w:w="4531" w:type="dxa"/>
          </w:tcPr>
          <w:p w14:paraId="3B009689"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r w:rsidR="00203113" w14:paraId="3B17AF24" w14:textId="77777777" w:rsidTr="00203113">
        <w:tc>
          <w:tcPr>
            <w:tcW w:w="4531" w:type="dxa"/>
          </w:tcPr>
          <w:p w14:paraId="180EE7A3"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Andere Kofinanzierer</w:t>
            </w:r>
          </w:p>
        </w:tc>
        <w:tc>
          <w:tcPr>
            <w:tcW w:w="4531" w:type="dxa"/>
          </w:tcPr>
          <w:p w14:paraId="0ED922C6" w14:textId="77777777" w:rsidR="00203113" w:rsidRDefault="00203113" w:rsidP="00203113">
            <w:pPr>
              <w:suppressAutoHyphens/>
              <w:spacing w:line="360" w:lineRule="auto"/>
              <w:jc w:val="both"/>
              <w:rPr>
                <w:rFonts w:ascii="Arial" w:eastAsia="Arial Unicode MS" w:hAnsi="Arial" w:cs="Arial"/>
                <w:kern w:val="1"/>
                <w:sz w:val="24"/>
                <w:szCs w:val="24"/>
                <w:lang w:eastAsia="ar-SA"/>
              </w:rPr>
            </w:pPr>
          </w:p>
        </w:tc>
      </w:tr>
    </w:tbl>
    <w:p w14:paraId="1C0075A2" w14:textId="77777777" w:rsidR="00203113" w:rsidRDefault="00203113" w:rsidP="008C275B">
      <w:pPr>
        <w:suppressAutoHyphens/>
        <w:spacing w:after="0" w:line="360" w:lineRule="auto"/>
        <w:jc w:val="both"/>
        <w:rPr>
          <w:rFonts w:ascii="Arial" w:hAnsi="Arial"/>
          <w:sz w:val="24"/>
        </w:rPr>
      </w:pPr>
    </w:p>
    <w:p w14:paraId="78A7CEFB" w14:textId="77777777" w:rsidR="00FC0689" w:rsidRPr="00C01D98" w:rsidRDefault="00FC0689" w:rsidP="00FC0689">
      <w:pPr>
        <w:spacing w:after="0" w:line="360" w:lineRule="auto"/>
        <w:jc w:val="both"/>
        <w:rPr>
          <w:rFonts w:ascii="Arial" w:hAnsi="Arial"/>
          <w:b/>
          <w:sz w:val="24"/>
        </w:rPr>
      </w:pPr>
      <w:r w:rsidRPr="00C01D98">
        <w:rPr>
          <w:rFonts w:ascii="Arial" w:hAnsi="Arial"/>
          <w:b/>
          <w:sz w:val="24"/>
        </w:rPr>
        <w:t>b) wenn der Reservebetrag zur Anwendung kommt (falls Reservebetrag nicht zur Anwendung kommt, bitte streichen)</w:t>
      </w:r>
    </w:p>
    <w:p w14:paraId="58BC5916" w14:textId="77777777" w:rsidR="00FC0689" w:rsidRPr="003F514A" w:rsidRDefault="00B843DE" w:rsidP="00FC0689">
      <w:pPr>
        <w:spacing w:after="0" w:line="360" w:lineRule="auto"/>
        <w:jc w:val="both"/>
        <w:rPr>
          <w:rFonts w:ascii="Arial" w:hAnsi="Arial" w:cs="Arial"/>
          <w:sz w:val="24"/>
          <w:szCs w:val="24"/>
        </w:rPr>
      </w:pPr>
      <w:r>
        <w:rPr>
          <w:rFonts w:ascii="Arial" w:hAnsi="Arial" w:cs="Arial"/>
          <w:sz w:val="24"/>
          <w:szCs w:val="24"/>
        </w:rPr>
        <w:t xml:space="preserve">(2) </w:t>
      </w:r>
      <w:r w:rsidR="00FC0689" w:rsidRPr="003F514A">
        <w:rPr>
          <w:rFonts w:ascii="Arial" w:hAnsi="Arial" w:cs="Arial"/>
          <w:sz w:val="24"/>
          <w:szCs w:val="24"/>
        </w:rPr>
        <w:t>Die Förderungsgeberin/ der Förderungsgeber gewährt einen nicht rückzahlbaren Zuschuss aus Mitteln des Europäischen Sozialfonds (ESF) in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t>
      </w:r>
      <w:r w:rsidR="00FC0689" w:rsidRPr="003F514A">
        <w:rPr>
          <w:rFonts w:ascii="Arial" w:hAnsi="Arial" w:cs="Arial"/>
          <w:sz w:val="24"/>
          <w:szCs w:val="24"/>
        </w:rPr>
        <w:lastRenderedPageBreak/>
        <w:t>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ein Zuschuss in selber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[OPTION: und anderer nationaler Förderstellen in Höhe von maximal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wird aus Mitteln der &lt;Name der ZWIST/projektverantwortlichen Förderungsstelle&gt; gewährt. </w:t>
      </w:r>
    </w:p>
    <w:p w14:paraId="4CB27C08" w14:textId="77777777" w:rsidR="00FC0689" w:rsidRDefault="00FC0689" w:rsidP="00FC0689">
      <w:pPr>
        <w:spacing w:after="0" w:line="360" w:lineRule="auto"/>
        <w:jc w:val="both"/>
        <w:rPr>
          <w:rFonts w:ascii="Arial" w:hAnsi="Arial" w:cs="Arial"/>
          <w:sz w:val="24"/>
          <w:szCs w:val="24"/>
          <w:lang w:val="de-AT"/>
        </w:rPr>
      </w:pPr>
    </w:p>
    <w:p w14:paraId="764D0CFB" w14:textId="77777777" w:rsidR="00FC0689" w:rsidRDefault="00FC0689" w:rsidP="00FC0689">
      <w:pPr>
        <w:suppressAutoHyphens/>
        <w:spacing w:after="0" w:line="360" w:lineRule="auto"/>
        <w:jc w:val="both"/>
        <w:rPr>
          <w:rFonts w:ascii="Arial" w:hAnsi="Arial"/>
          <w:sz w:val="24"/>
        </w:rPr>
      </w:pPr>
      <w:r w:rsidRPr="00545A8A">
        <w:rPr>
          <w:rFonts w:ascii="Arial" w:hAnsi="Arial" w:cs="Arial"/>
          <w:sz w:val="24"/>
          <w:szCs w:val="24"/>
          <w:lang w:val="de-AT"/>
        </w:rPr>
        <w:t>Die Förderungsgeberin/ der Förderungsgeber gewährt einen zusätzlichen Zuschuss aus Mitteln der &lt;Name der ZWIST/projektverantwortlichen Förderungsstelle&gt; (Reservebetrag) in Höhe von maximal EUR XXX (in Worten: XXX Euro), wobei dieser Zuschuss vorerst nicht der oben beschriebenen Kofinanzierung unterliegt. Eine Übernahme dieser Beträge in die ESF-Kofinanzierung in Höhe von 50 % (bzw. 60 % im Burgenland) des zusätzlichen Zuschusses aus nationalen Mitteln kommt zustande, für den Fall, dass die sich die der &lt;Name der ZWIST/projektverantwortlichen Förderungsstelle&gt; zugewiesenen Mittel des Europäischen Sozialfonds erhöhen oder Budgetmittel aus anderen Projekten der &lt;Name der ZWIST/projektverantwortlichen Förderungsstelle&gt; freiwerden.</w:t>
      </w:r>
    </w:p>
    <w:p w14:paraId="04F7DD5E" w14:textId="77777777" w:rsidR="00FC0689" w:rsidRPr="008C275B" w:rsidRDefault="00FC0689" w:rsidP="008C275B">
      <w:pPr>
        <w:suppressAutoHyphens/>
        <w:spacing w:after="0" w:line="360" w:lineRule="auto"/>
        <w:jc w:val="both"/>
        <w:rPr>
          <w:rFonts w:ascii="Arial" w:eastAsia="Times New Roman" w:hAnsi="Arial" w:cs="Arial"/>
          <w:kern w:val="1"/>
          <w:sz w:val="24"/>
          <w:szCs w:val="24"/>
          <w:lang w:eastAsia="ar-SA"/>
        </w:rPr>
      </w:pPr>
    </w:p>
    <w:p w14:paraId="33F40D15" w14:textId="77777777"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14:paraId="34A69F5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73CB096" w14:textId="77777777"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14:paraId="6E4F69B8" w14:textId="77777777" w:rsidR="007534CC" w:rsidRDefault="007534CC" w:rsidP="007534CC">
      <w:pPr>
        <w:suppressAutoHyphens/>
        <w:spacing w:after="0" w:line="360" w:lineRule="auto"/>
        <w:jc w:val="both"/>
        <w:rPr>
          <w:rFonts w:ascii="Arial" w:eastAsia="Times New Roman" w:hAnsi="Arial" w:cs="Arial"/>
          <w:kern w:val="1"/>
          <w:sz w:val="24"/>
          <w:szCs w:val="24"/>
          <w:lang w:val="de-AT" w:eastAsia="ar-SA"/>
        </w:rPr>
      </w:pPr>
    </w:p>
    <w:p w14:paraId="0F351BD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37B022C"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lastRenderedPageBreak/>
        <w:t>§ 4</w:t>
      </w:r>
    </w:p>
    <w:p w14:paraId="210F0264"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14:paraId="57DB76D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14:paraId="196AFF02"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38C5AE98"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14:paraId="12C7BFE8" w14:textId="77777777"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14:paraId="1419F416" w14:textId="31FE6D4C"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Zur Erbringung der geförderten Leistung wird der Zeitplan laut </w:t>
      </w:r>
      <w:r w:rsidR="00831469">
        <w:rPr>
          <w:rFonts w:ascii="Arial" w:eastAsia="Times New Roman" w:hAnsi="Arial" w:cs="Arial"/>
          <w:kern w:val="1"/>
          <w:sz w:val="24"/>
          <w:szCs w:val="24"/>
          <w:lang w:eastAsia="ar-SA"/>
        </w:rPr>
        <w:t>Antrag</w:t>
      </w:r>
      <w:r w:rsidR="00831469"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ersichtlich festgelegt.</w:t>
      </w:r>
    </w:p>
    <w:p w14:paraId="42B5AA70" w14:textId="77777777"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14:paraId="4E58583D" w14:textId="77777777"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14:paraId="2E3DF5ED"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14:paraId="1A104FCE"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7ED248F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 Wirkungsbereich des Vorhabens zuordenbar sein. Das Vorhaben wird an dem in der ESF-Datenbank ersichtlichen Standort umgesetzt.</w:t>
      </w:r>
    </w:p>
    <w:p w14:paraId="6446B96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8434D68"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14:paraId="18FD4FF9"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14:paraId="48F1B7F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C2BFEAF"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14:paraId="3ED66BFF"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2F9E92F" w14:textId="0DB6D274"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lastRenderedPageBreak/>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der tatsächlich erbrachten </w:t>
      </w:r>
      <w:r w:rsidR="00203113">
        <w:rPr>
          <w:rFonts w:ascii="Arial" w:eastAsia="Times New Roman" w:hAnsi="Arial" w:cs="Arial"/>
          <w:iCs/>
          <w:kern w:val="1"/>
          <w:sz w:val="24"/>
          <w:szCs w:val="24"/>
          <w:lang w:eastAsia="ar-SA"/>
        </w:rPr>
        <w:t>Projektstunden</w:t>
      </w:r>
      <w:r w:rsidR="00203113" w:rsidRPr="008C275B">
        <w:rPr>
          <w:rFonts w:ascii="Arial" w:eastAsia="Times New Roman" w:hAnsi="Arial" w:cs="Arial"/>
          <w:iCs/>
          <w:kern w:val="1"/>
          <w:sz w:val="24"/>
          <w:szCs w:val="24"/>
          <w:lang w:eastAsia="ar-SA"/>
        </w:rPr>
        <w:t xml:space="preserve"> </w:t>
      </w:r>
      <w:r w:rsidRPr="008C275B">
        <w:rPr>
          <w:rFonts w:ascii="Arial" w:eastAsia="Times New Roman" w:hAnsi="Arial" w:cs="Arial"/>
          <w:iCs/>
          <w:kern w:val="1"/>
          <w:sz w:val="24"/>
          <w:szCs w:val="24"/>
          <w:lang w:eastAsia="ar-SA"/>
        </w:rPr>
        <w:t xml:space="preserve">festgelegt. </w:t>
      </w:r>
    </w:p>
    <w:p w14:paraId="087377D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0C9E6D9" w14:textId="21F754BC"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w:t>
      </w:r>
      <w:r w:rsidR="00CA2FC0">
        <w:rPr>
          <w:rFonts w:ascii="Arial" w:eastAsia="Times New Roman" w:hAnsi="Arial" w:cs="Times New Roman"/>
          <w:sz w:val="24"/>
          <w:szCs w:val="20"/>
          <w:lang w:val="de-AT" w:eastAsia="de-DE"/>
        </w:rPr>
        <w:t xml:space="preserve">nur </w:t>
      </w:r>
      <w:r w:rsidR="005657CF">
        <w:rPr>
          <w:rFonts w:ascii="Arial" w:eastAsia="Times New Roman" w:hAnsi="Arial" w:cs="Times New Roman"/>
          <w:sz w:val="24"/>
          <w:szCs w:val="20"/>
          <w:lang w:val="de-AT" w:eastAsia="de-DE"/>
        </w:rPr>
        <w:t>relevante Artikel aus Teil 2, z.B. Art. 9 – Pauschalierte Kosten</w:t>
      </w:r>
      <w:r w:rsidR="00CA2FC0">
        <w:rPr>
          <w:rFonts w:ascii="Arial" w:eastAsia="Times New Roman" w:hAnsi="Arial" w:cs="Times New Roman"/>
          <w:sz w:val="24"/>
          <w:szCs w:val="20"/>
          <w:lang w:val="de-AT" w:eastAsia="de-DE"/>
        </w:rPr>
        <w:t xml:space="preserve"> oder TeilnehmerInnenkosten</w:t>
      </w:r>
      <w:r w:rsidR="005657CF">
        <w:rPr>
          <w:rFonts w:ascii="Arial" w:eastAsia="Times New Roman" w:hAnsi="Arial" w:cs="Times New Roman"/>
          <w:sz w:val="24"/>
          <w:szCs w:val="20"/>
          <w:lang w:val="de-AT" w:eastAsia="de-DE"/>
        </w:rPr>
        <w:t xml:space="preserve">) </w:t>
      </w:r>
      <w:r w:rsidR="00203113">
        <w:rPr>
          <w:rFonts w:ascii="Arial" w:eastAsia="Times New Roman" w:hAnsi="Arial" w:cs="Times New Roman"/>
          <w:sz w:val="24"/>
          <w:szCs w:val="20"/>
          <w:lang w:val="de-AT" w:eastAsia="de-DE"/>
        </w:rPr>
        <w:t xml:space="preserve">sowie in der Verordnung (EU) </w:t>
      </w:r>
      <w:r w:rsidR="00203113">
        <w:rPr>
          <w:rFonts w:ascii="Arial" w:eastAsia="Times New Roman" w:hAnsi="Arial" w:cs="Arial"/>
          <w:kern w:val="1"/>
          <w:sz w:val="24"/>
          <w:szCs w:val="24"/>
          <w:lang w:val="de-AT" w:eastAsia="ar-SA"/>
        </w:rPr>
        <w:t xml:space="preserve">2021/702 (delegierter Rechtsakt zur Definition von Standardeinheitskosten) </w:t>
      </w:r>
      <w:r w:rsidR="005657CF">
        <w:rPr>
          <w:rFonts w:ascii="Arial" w:eastAsia="Times New Roman" w:hAnsi="Arial" w:cs="Times New Roman"/>
          <w:sz w:val="24"/>
          <w:szCs w:val="20"/>
          <w:lang w:val="de-AT" w:eastAsia="de-DE"/>
        </w:rPr>
        <w:t>geregelt.</w:t>
      </w:r>
    </w:p>
    <w:p w14:paraId="6CA9E7F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D343C4E"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14:paraId="67FA4CE2"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14:paraId="08645E0F" w14:textId="77777777"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14:paraId="0D7924C4" w14:textId="39B47605"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w:t>
      </w:r>
      <w:r w:rsidR="00203113">
        <w:rPr>
          <w:rFonts w:ascii="Arial" w:eastAsia="Times New Roman" w:hAnsi="Arial" w:cs="Arial"/>
          <w:kern w:val="1"/>
          <w:sz w:val="24"/>
          <w:szCs w:val="24"/>
          <w:lang w:eastAsia="ar-SA"/>
        </w:rPr>
        <w:t>, abzulehnen</w:t>
      </w:r>
      <w:r w:rsidR="008C275B" w:rsidRPr="008C275B">
        <w:rPr>
          <w:rFonts w:ascii="Arial" w:eastAsia="Times New Roman" w:hAnsi="Arial" w:cs="Arial"/>
          <w:kern w:val="1"/>
          <w:sz w:val="24"/>
          <w:szCs w:val="24"/>
          <w:lang w:eastAsia="ar-SA"/>
        </w:rPr>
        <w:t xml:space="preserve"> oder vom Vertrag zurückzutreten. </w:t>
      </w:r>
      <w:r w:rsidR="008C275B" w:rsidRPr="008C275B">
        <w:rPr>
          <w:rFonts w:ascii="Arial" w:eastAsia="Times New Roman" w:hAnsi="Arial" w:cs="Arial"/>
          <w:kern w:val="1"/>
          <w:sz w:val="24"/>
          <w:szCs w:val="24"/>
          <w:lang w:val="de-AT" w:eastAsia="ar-SA"/>
        </w:rPr>
        <w:t xml:space="preserve">Über die Änderung ist eine schriftliche Änderung des Förderungsvertrags inklusive angepasster Finanz-, Kosten- und Zeitpläne abzuschließen. Die Förderungsgeberin / der Förderungsgeber dokumentiert diese Änderungen in der ESF-Datenbank. </w:t>
      </w:r>
    </w:p>
    <w:p w14:paraId="7B843955" w14:textId="77777777"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14:paraId="1A9872AF" w14:textId="77777777"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65746057"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3CA0CF5C" w14:textId="198FB5A3" w:rsid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ächtigt innerhalb der Kategorie</w:t>
      </w:r>
      <w:r w:rsidR="008C275B" w:rsidRPr="008C275B">
        <w:rPr>
          <w:rFonts w:ascii="Arial" w:eastAsia="Times New Roman" w:hAnsi="Arial" w:cs="Arial"/>
          <w:kern w:val="1"/>
          <w:sz w:val="24"/>
          <w:szCs w:val="24"/>
          <w:lang w:val="de-AT" w:eastAsia="ar-SA"/>
        </w:rPr>
        <w:t xml:space="preserve"> Personalkosten, einzelne Kostenpositionen zu überschreiten, falls die Überschreitung durch Einsparungen bei anderen im Antrag genannten Kostenpositionen bedeckt ist und sich dadurch der Gesamtbetrag des Projekts nicht erhöht. </w:t>
      </w:r>
    </w:p>
    <w:p w14:paraId="3937FC4A" w14:textId="77777777" w:rsidR="00966E15" w:rsidRPr="008C275B" w:rsidRDefault="00966E15" w:rsidP="0033227A">
      <w:pPr>
        <w:suppressAutoHyphens/>
        <w:spacing w:after="0" w:line="360" w:lineRule="auto"/>
        <w:jc w:val="both"/>
        <w:rPr>
          <w:rFonts w:ascii="Arial" w:eastAsia="Times New Roman" w:hAnsi="Arial" w:cs="Arial"/>
          <w:kern w:val="1"/>
          <w:sz w:val="24"/>
          <w:szCs w:val="24"/>
          <w:lang w:val="de-AT" w:eastAsia="ar-SA"/>
        </w:rPr>
      </w:pPr>
    </w:p>
    <w:p w14:paraId="003FC987" w14:textId="684DB95A"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 xml:space="preserve">ie Genehmigung der Umschichtung durch die Förderungsgeberin / den Förderungsgeber erfolgt durch </w:t>
      </w:r>
      <w:r w:rsidR="00CF028B">
        <w:rPr>
          <w:rFonts w:ascii="Arial" w:eastAsia="Times New Roman" w:hAnsi="Arial" w:cs="Arial"/>
          <w:kern w:val="1"/>
          <w:sz w:val="24"/>
          <w:szCs w:val="24"/>
          <w:lang w:val="de-AT" w:eastAsia="ar-SA"/>
        </w:rPr>
        <w:t>Genehmigung der Umschichtungscheckliste und des neuen Finanzplanes sowie durch</w:t>
      </w:r>
      <w:r w:rsidR="00CF028B"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die Abnahme des FLC-Prüfberichtes.</w:t>
      </w:r>
    </w:p>
    <w:p w14:paraId="2A22F000" w14:textId="77777777"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Liegt die Umschichtung im Rahmen der Endabrechnung nur innerhalb von </w:t>
      </w:r>
      <w:r w:rsidRPr="00AB4762">
        <w:rPr>
          <w:rFonts w:ascii="Arial" w:eastAsia="Times New Roman" w:hAnsi="Arial" w:cs="Arial"/>
          <w:kern w:val="1"/>
          <w:sz w:val="24"/>
          <w:szCs w:val="24"/>
          <w:highlight w:val="yellow"/>
          <w:lang w:val="de-AT" w:eastAsia="ar-SA"/>
        </w:rPr>
        <w:t>xxx %</w:t>
      </w:r>
      <w:r w:rsidRPr="008C275B">
        <w:rPr>
          <w:rFonts w:ascii="Arial" w:eastAsia="Times New Roman" w:hAnsi="Arial" w:cs="Arial"/>
          <w:kern w:val="1"/>
          <w:sz w:val="24"/>
          <w:szCs w:val="24"/>
          <w:lang w:val="de-AT" w:eastAsia="ar-SA"/>
        </w:rPr>
        <w:t>, gerechnet auf den ursprünglich genehmigten Betrag der betroffenen Kostenposition, so ist dazu keine Zustimmung der Förderungsgeberin / des Förderungsgebers notwendig.</w:t>
      </w:r>
    </w:p>
    <w:p w14:paraId="195DED12" w14:textId="77777777"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14:paraId="435C8ED3" w14:textId="5B207B67"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p>
    <w:p w14:paraId="50E012D6"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3F3F81F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F0611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6DD70FF" w14:textId="6126EAFE"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xml:space="preserve">§ </w:t>
      </w:r>
      <w:r w:rsidR="00203113">
        <w:rPr>
          <w:rFonts w:ascii="Arial" w:eastAsia="Times New Roman" w:hAnsi="Arial" w:cs="Arial"/>
          <w:b/>
          <w:bCs/>
          <w:kern w:val="1"/>
          <w:sz w:val="24"/>
          <w:szCs w:val="24"/>
          <w:lang w:val="de-AT" w:eastAsia="ar-SA"/>
        </w:rPr>
        <w:t>8</w:t>
      </w:r>
    </w:p>
    <w:p w14:paraId="5844C7BE" w14:textId="77777777"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14:paraId="61AFAD7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B9DDE0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625CB1A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9182318" w14:textId="660E1C24"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w:t>
      </w:r>
      <w:r w:rsidRPr="008C275B">
        <w:rPr>
          <w:rFonts w:ascii="Arial" w:eastAsia="Times New Roman" w:hAnsi="Arial" w:cs="Arial"/>
          <w:kern w:val="1"/>
          <w:sz w:val="24"/>
          <w:szCs w:val="24"/>
          <w:lang w:val="de-AT" w:eastAsia="ar-SA"/>
        </w:rPr>
        <w:lastRenderedPageBreak/>
        <w:t>der Förderstelle unverzüglich und aus eigener Initiative anzuzeigen und seinen Mitteilungspflichten jeweils unverzüglich nach zu kommen.</w:t>
      </w:r>
    </w:p>
    <w:p w14:paraId="4E0717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12BC32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06EA22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F4BD38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14:paraId="7AFF45D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2800A9" w14:textId="73010121"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 xml:space="preserve">(5) Die Förderungsnehmerin/ Der Förderungsnehmer verpflichtet sich, bei der Vergabe von Aufträgen für Lieferungen und Leistungen </w:t>
      </w:r>
      <w:r w:rsidR="00CA2FC0">
        <w:rPr>
          <w:rFonts w:ascii="Arial" w:eastAsia="Arial Unicode MS" w:hAnsi="Arial" w:cs="Arial"/>
          <w:kern w:val="1"/>
          <w:sz w:val="24"/>
          <w:szCs w:val="24"/>
          <w:lang w:eastAsia="ar-SA"/>
        </w:rPr>
        <w:t>die</w:t>
      </w:r>
      <w:r w:rsidRPr="008C275B">
        <w:rPr>
          <w:rFonts w:ascii="Arial" w:eastAsia="Arial Unicode MS" w:hAnsi="Arial" w:cs="Arial"/>
          <w:kern w:val="1"/>
          <w:sz w:val="24"/>
          <w:szCs w:val="24"/>
          <w:lang w:eastAsia="ar-SA"/>
        </w:rPr>
        <w:t xml:space="preserve"> Bestimmungen des Bundesvergabegesetzes</w:t>
      </w:r>
      <w:r w:rsidR="00B843DE">
        <w:rPr>
          <w:rFonts w:ascii="Arial" w:eastAsia="Arial Unicode MS" w:hAnsi="Arial" w:cs="Arial"/>
          <w:kern w:val="1"/>
          <w:sz w:val="24"/>
          <w:szCs w:val="24"/>
          <w:lang w:eastAsia="ar-SA"/>
        </w:rPr>
        <w:t xml:space="preserve"> auch dann sinngemäß anzuwenden,</w:t>
      </w:r>
      <w:r w:rsidR="00CA2FC0">
        <w:rPr>
          <w:rFonts w:ascii="Arial" w:eastAsia="Arial Unicode MS" w:hAnsi="Arial" w:cs="Arial"/>
          <w:kern w:val="1"/>
          <w:sz w:val="24"/>
          <w:szCs w:val="24"/>
          <w:lang w:eastAsia="ar-SA"/>
        </w:rPr>
        <w:t xml:space="preserve"> wenn der</w:t>
      </w:r>
      <w:r w:rsidRPr="008C275B">
        <w:rPr>
          <w:rFonts w:ascii="Arial" w:eastAsia="Arial Unicode MS" w:hAnsi="Arial" w:cs="Arial"/>
          <w:kern w:val="1"/>
          <w:sz w:val="24"/>
          <w:szCs w:val="24"/>
          <w:lang w:eastAsia="ar-SA"/>
        </w:rPr>
        <w:t xml:space="preserve"> Begünstigte nicht die Kriterien eines öffentlichen Auftraggebers </w:t>
      </w:r>
      <w:r w:rsidR="00CA2FC0">
        <w:rPr>
          <w:rFonts w:ascii="Arial" w:eastAsia="Arial Unicode MS" w:hAnsi="Arial" w:cs="Arial"/>
          <w:kern w:val="1"/>
          <w:sz w:val="24"/>
          <w:szCs w:val="24"/>
          <w:lang w:eastAsia="ar-SA"/>
        </w:rPr>
        <w:t>erfüllt.</w:t>
      </w:r>
    </w:p>
    <w:p w14:paraId="4FAE110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3D15918" w14:textId="089547A0"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w:t>
      </w:r>
      <w:r w:rsidR="00070D82">
        <w:rPr>
          <w:rFonts w:ascii="Arial" w:eastAsia="Times New Roman" w:hAnsi="Arial" w:cs="Arial"/>
          <w:kern w:val="2"/>
          <w:sz w:val="24"/>
          <w:szCs w:val="24"/>
          <w:lang w:val="de-AT" w:eastAsia="ar-SA"/>
        </w:rPr>
        <w:t xml:space="preserve">(EU) 2020/972 </w:t>
      </w:r>
      <w:r w:rsidRPr="008C275B">
        <w:rPr>
          <w:rFonts w:ascii="Arial" w:eastAsia="Times New Roman" w:hAnsi="Arial" w:cs="Arial"/>
          <w:kern w:val="1"/>
          <w:sz w:val="24"/>
          <w:szCs w:val="24"/>
          <w:lang w:val="de-AT" w:eastAsia="ar-SA"/>
        </w:rPr>
        <w:t xml:space="preserve">(„De-Minimis“-Beihilfen) handelt, sind die in der Verordnung festgehaltenen Bestimmungen einzuhalten. </w:t>
      </w:r>
      <w:r w:rsidRPr="008C275B">
        <w:rPr>
          <w:rFonts w:ascii="Arial" w:eastAsia="Arial Unicode MS" w:hAnsi="Arial" w:cs="Arial"/>
          <w:kern w:val="1"/>
          <w:sz w:val="24"/>
          <w:szCs w:val="24"/>
          <w:lang w:eastAsia="ar-SA"/>
        </w:rPr>
        <w:t xml:space="preserve">Die Verordnung  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Ferner wird hiermit bestätigt, dass es sich beim Beihilfeempfänger um kein „Unternehmen in Schwierigkeiten“ handelt. Sofern eine notifizierungspflichtige Beihilfe ohne Anmeldung und Genehmigung gewährt wird, liegt ein Verstoß gegen das Gemeinschaftsrecht vor. Dies hat zur Folge, dass die </w:t>
      </w:r>
      <w:r w:rsidRPr="008C275B">
        <w:rPr>
          <w:rFonts w:ascii="Arial" w:eastAsia="Arial Unicode MS" w:hAnsi="Arial" w:cs="Arial"/>
          <w:kern w:val="1"/>
          <w:sz w:val="24"/>
          <w:szCs w:val="24"/>
          <w:lang w:eastAsia="ar-SA"/>
        </w:rPr>
        <w:lastRenderedPageBreak/>
        <w:t xml:space="preserve">rechtswidrige Beihilfe zurückgefordert werden muss und von der Förderungsnehmerin/ dem Förderungsnehmer inklusive Zinsen seit dem Tag der Auszahlung zurückzuerstatten ist. </w:t>
      </w:r>
    </w:p>
    <w:p w14:paraId="7153D617" w14:textId="77777777" w:rsidR="008C275B" w:rsidRPr="008C275B" w:rsidRDefault="008C275B" w:rsidP="008C275B">
      <w:pPr>
        <w:suppressAutoHyphens/>
        <w:spacing w:after="0"/>
        <w:rPr>
          <w:rFonts w:ascii="Arial" w:eastAsia="Arial Unicode MS" w:hAnsi="Arial" w:cs="Arial"/>
          <w:kern w:val="1"/>
          <w:sz w:val="24"/>
          <w:szCs w:val="24"/>
          <w:lang w:eastAsia="ar-SA"/>
        </w:rPr>
      </w:pPr>
    </w:p>
    <w:p w14:paraId="0247F92F" w14:textId="61E989AF"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9</w:t>
      </w:r>
    </w:p>
    <w:p w14:paraId="1E2F2BFC"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14:paraId="12B726F6"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175E6FA1"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14:paraId="1CED392D"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14:paraId="53B723FA"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33EC03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04517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14:paraId="75AAEE03"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3979EDF1" w14:textId="5753E021"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10</w:t>
      </w:r>
    </w:p>
    <w:p w14:paraId="15A9FA5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14:paraId="34F68406"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14:paraId="7033A388" w14:textId="47CA3EDC"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und </w:t>
      </w:r>
      <w:r w:rsidR="00203113">
        <w:rPr>
          <w:rFonts w:ascii="Arial" w:eastAsia="Arial Unicode MS" w:hAnsi="Arial" w:cs="Arial"/>
          <w:kern w:val="1"/>
          <w:sz w:val="24"/>
          <w:szCs w:val="24"/>
          <w:lang w:eastAsia="ar-SA"/>
        </w:rPr>
        <w:t>821/2014</w:t>
      </w:r>
      <w:r w:rsidRPr="008C275B">
        <w:rPr>
          <w:rFonts w:ascii="Arial" w:eastAsia="Arial Unicode MS" w:hAnsi="Arial" w:cs="Arial"/>
          <w:kern w:val="1"/>
          <w:sz w:val="24"/>
          <w:szCs w:val="24"/>
          <w:lang w:eastAsia="ar-SA"/>
        </w:rPr>
        <w:t xml:space="preserve">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14:paraId="081591F2"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3E8C9601"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lastRenderedPageBreak/>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32637AD5"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2D6C086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hat bei allen Veröffentlichungen und bei Veranstaltungen in der Öffentlichkeit das ESF-Logo und das Logo der Förderungsgeberin/ der Förderungsgebers sowie etwaige andere Gestaltungselemente einer gemeinsamen visuellen Identität zu verwenden.</w:t>
      </w:r>
    </w:p>
    <w:p w14:paraId="248A6AA0"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6D29397D" w14:textId="34DA54D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11</w:t>
      </w:r>
    </w:p>
    <w:p w14:paraId="618F678B"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14:paraId="5584388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4C78941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14:paraId="48D701E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B713EA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14:paraId="427C9169"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14:paraId="3FE34AC7" w14:textId="6C1A1280" w:rsidR="008C275B" w:rsidRPr="008C275B" w:rsidRDefault="00587044"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der</w:t>
      </w:r>
      <w:r w:rsidR="008C275B" w:rsidRPr="008C275B">
        <w:rPr>
          <w:rFonts w:ascii="Arial" w:eastAsia="Times New Roman" w:hAnsi="Arial" w:cs="Arial"/>
          <w:kern w:val="1"/>
          <w:sz w:val="24"/>
          <w:szCs w:val="24"/>
          <w:lang w:eastAsia="ar-SA"/>
        </w:rPr>
        <w:t xml:space="preserve"> Verwaltungsbehörde, </w:t>
      </w:r>
    </w:p>
    <w:p w14:paraId="0DB881C6"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14:paraId="7A57355C"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14:paraId="7EA6FF9B"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14:paraId="67A8E0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r w:rsidRPr="008C275B">
        <w:rPr>
          <w:rFonts w:ascii="Arial" w:eastAsia="Times New Roman" w:hAnsi="Arial" w:cs="Arial"/>
          <w:kern w:val="1"/>
          <w:sz w:val="24"/>
          <w:szCs w:val="24"/>
          <w:lang w:val="de-AT" w:eastAsia="ar-SA"/>
        </w:rPr>
        <w:t xml:space="preserve">ie Förderungsnehmerin/ den Förderungsnehmer </w:t>
      </w:r>
      <w:r w:rsidRPr="008C275B">
        <w:rPr>
          <w:rFonts w:ascii="Arial" w:eastAsia="Times New Roman" w:hAnsi="Arial" w:cs="Arial"/>
          <w:kern w:val="1"/>
          <w:sz w:val="24"/>
          <w:szCs w:val="24"/>
          <w:lang w:eastAsia="ar-SA"/>
        </w:rPr>
        <w:t>über eine Unterbrechung der Aufbewahrungsfrist.</w:t>
      </w:r>
    </w:p>
    <w:p w14:paraId="54C536A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CCE42C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lastRenderedPageBreak/>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7FE519F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322301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14:paraId="219B928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85163BD" w14:textId="3F449A82"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12</w:t>
      </w:r>
    </w:p>
    <w:p w14:paraId="156C3EED"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14:paraId="74B6C7D6"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231D505C" w14:textId="6A97581E"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5132AFEB" w14:textId="77777777" w:rsidR="000E1D2B" w:rsidRPr="008C275B" w:rsidRDefault="000E1D2B" w:rsidP="008C275B">
      <w:pPr>
        <w:suppressAutoHyphens/>
        <w:spacing w:after="0" w:line="360" w:lineRule="auto"/>
        <w:jc w:val="both"/>
        <w:rPr>
          <w:rFonts w:ascii="Arial" w:eastAsia="Times New Roman" w:hAnsi="Arial" w:cs="Arial"/>
          <w:kern w:val="1"/>
          <w:sz w:val="24"/>
          <w:szCs w:val="24"/>
          <w:lang w:val="de-AT" w:eastAsia="ar-SA"/>
        </w:rPr>
      </w:pPr>
    </w:p>
    <w:p w14:paraId="36A0976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49DC931F"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2E04E427" w14:textId="45E8372E"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Pr>
          <w:rFonts w:ascii="Arial" w:eastAsia="Times New Roman" w:hAnsi="Arial" w:cs="Arial"/>
          <w:b/>
          <w:kern w:val="1"/>
          <w:sz w:val="24"/>
          <w:szCs w:val="24"/>
          <w:lang w:eastAsia="ar-SA"/>
        </w:rPr>
        <w:t>13</w:t>
      </w:r>
    </w:p>
    <w:p w14:paraId="0CB1887C"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Andere FörderungsgeberInnen</w:t>
      </w:r>
    </w:p>
    <w:p w14:paraId="11CDA822" w14:textId="77777777"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14:paraId="19B7E4D7" w14:textId="4691F6E0"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w:t>
      </w:r>
      <w:r w:rsidR="000E1D2B">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3ED2C05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14:paraId="3629478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14:paraId="68A91CC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C1838A" w14:textId="7899C443"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sidRPr="008C275B">
        <w:rPr>
          <w:rFonts w:ascii="Arial" w:eastAsia="Times New Roman" w:hAnsi="Arial" w:cs="Arial"/>
          <w:b/>
          <w:kern w:val="1"/>
          <w:sz w:val="24"/>
          <w:szCs w:val="24"/>
          <w:lang w:eastAsia="ar-SA"/>
        </w:rPr>
        <w:t>1</w:t>
      </w:r>
      <w:r w:rsidR="00203113">
        <w:rPr>
          <w:rFonts w:ascii="Arial" w:eastAsia="Times New Roman" w:hAnsi="Arial" w:cs="Arial"/>
          <w:b/>
          <w:kern w:val="1"/>
          <w:sz w:val="24"/>
          <w:szCs w:val="24"/>
          <w:lang w:eastAsia="ar-SA"/>
        </w:rPr>
        <w:t>4</w:t>
      </w:r>
    </w:p>
    <w:p w14:paraId="2CE01409"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14:paraId="2B6D5B03"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1D494F5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14:paraId="2075A0D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BA8F31C" w14:textId="3E0B356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sidRPr="008C275B">
        <w:rPr>
          <w:rFonts w:ascii="Arial" w:eastAsia="Times New Roman" w:hAnsi="Arial" w:cs="Arial"/>
          <w:b/>
          <w:kern w:val="1"/>
          <w:sz w:val="24"/>
          <w:szCs w:val="24"/>
          <w:lang w:val="de-AT" w:eastAsia="ar-SA"/>
        </w:rPr>
        <w:t>1</w:t>
      </w:r>
      <w:r w:rsidR="00203113">
        <w:rPr>
          <w:rFonts w:ascii="Arial" w:eastAsia="Times New Roman" w:hAnsi="Arial" w:cs="Arial"/>
          <w:b/>
          <w:kern w:val="1"/>
          <w:sz w:val="24"/>
          <w:szCs w:val="24"/>
          <w:lang w:val="de-AT" w:eastAsia="ar-SA"/>
        </w:rPr>
        <w:t>5</w:t>
      </w:r>
    </w:p>
    <w:p w14:paraId="7B83552E"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14:paraId="7867C80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070F02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14:paraId="47B9287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552F89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7B18512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EEE7F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14:paraId="4EA19AB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8B88C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4AF61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9841DB" w14:textId="4F0C7C0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14:paraId="122354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87DC663" w14:textId="2CFEB039"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16</w:t>
      </w:r>
    </w:p>
    <w:p w14:paraId="1C30A63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14:paraId="1164AB0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E01DD5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im Rahmen dieses Förderungsvertrages Auftragsverarbeiter/in gemäß Art 4 Z 8 DSGVO.</w:t>
      </w:r>
    </w:p>
    <w:p w14:paraId="0896575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AA13F3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erklärt, dass sie/er jede mit der Datenverarbeitung beauftragte Person vor Aufnahme der Tätigkeit zur Wahrung des Datengeheimnisses gemäß Art. 28 Abs. 3 lit. b DSGVO verpflichten wird.</w:t>
      </w:r>
    </w:p>
    <w:p w14:paraId="67029A3C" w14:textId="77777777"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14:paraId="69E3E2A9"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14:paraId="667B58B1"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25065C56" w14:textId="41BB3D78"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 xml:space="preserve">Die Förderungsnehmerin/ Der Förderungsnehmer erklärt rechtsverbindlich, dass sie/ er ausreichende Sicherheitsmaßnahmen im Sinne des Art. 32 DSGVO ergriffen hat, um zu gewährleisten, </w:t>
      </w:r>
      <w:r w:rsidR="000E1D2B">
        <w:rPr>
          <w:rFonts w:ascii="Arial" w:eastAsia="Times New Roman" w:hAnsi="Arial" w:cs="Arial"/>
          <w:sz w:val="24"/>
          <w:szCs w:val="24"/>
          <w:lang w:eastAsia="de-DE"/>
        </w:rPr>
        <w:t xml:space="preserve">dass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14:paraId="00112783" w14:textId="77777777" w:rsid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31D7C98F" w14:textId="4731F85D"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203113">
        <w:rPr>
          <w:rFonts w:ascii="Arial" w:eastAsia="Times New Roman" w:hAnsi="Arial" w:cs="Arial"/>
          <w:b/>
          <w:kern w:val="1"/>
          <w:sz w:val="24"/>
          <w:szCs w:val="24"/>
          <w:lang w:val="de-AT" w:eastAsia="ar-SA"/>
        </w:rPr>
        <w:t>17</w:t>
      </w:r>
    </w:p>
    <w:p w14:paraId="3E5C348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14:paraId="72575CF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95F4E7"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14:paraId="3FE109E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4691E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14:paraId="29592038"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5B35C621" w14:textId="6311E478"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203113">
        <w:rPr>
          <w:rFonts w:ascii="Arial" w:eastAsia="Times New Roman" w:hAnsi="Arial" w:cs="Arial"/>
          <w:b/>
          <w:kern w:val="1"/>
          <w:sz w:val="24"/>
          <w:szCs w:val="24"/>
          <w:lang w:val="de-AT" w:eastAsia="ar-SA"/>
        </w:rPr>
        <w:t>8</w:t>
      </w:r>
    </w:p>
    <w:p w14:paraId="38FECC43"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14:paraId="21EEE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5DBB96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39658E9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81D458D" w14:textId="4076C3E2"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203113">
        <w:rPr>
          <w:rFonts w:ascii="Arial" w:eastAsia="Times New Roman" w:hAnsi="Arial" w:cs="Arial"/>
          <w:b/>
          <w:kern w:val="1"/>
          <w:sz w:val="24"/>
          <w:szCs w:val="24"/>
          <w:lang w:eastAsia="ar-SA"/>
        </w:rPr>
        <w:t>19</w:t>
      </w:r>
    </w:p>
    <w:p w14:paraId="6601F941" w14:textId="77777777"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14:paraId="74C413F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13E02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verwenden ist (ESF-Datenbank gemäß § 18). </w:t>
      </w:r>
    </w:p>
    <w:p w14:paraId="6301552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52D2DE2" w14:textId="31FF8B6E"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w:t>
      </w:r>
      <w:r w:rsidR="00587044">
        <w:rPr>
          <w:rFonts w:ascii="Arial" w:eastAsia="Times New Roman" w:hAnsi="Arial" w:cs="Arial"/>
          <w:kern w:val="1"/>
          <w:sz w:val="24"/>
          <w:szCs w:val="24"/>
          <w:lang w:val="de-AT" w:eastAsia="ar-SA"/>
        </w:rPr>
        <w:t>halbjährlich</w:t>
      </w:r>
      <w:r w:rsidRPr="008C275B">
        <w:rPr>
          <w:rFonts w:ascii="Arial" w:eastAsia="Times New Roman" w:hAnsi="Arial" w:cs="Arial"/>
          <w:kern w:val="1"/>
          <w:sz w:val="24"/>
          <w:szCs w:val="24"/>
          <w:lang w:val="de-AT" w:eastAsia="ar-SA"/>
        </w:rPr>
        <w:t xml:space="preserve">) folgende Daten für das </w:t>
      </w:r>
      <w:r w:rsidR="00587044">
        <w:rPr>
          <w:rFonts w:ascii="Arial" w:eastAsia="Times New Roman" w:hAnsi="Arial" w:cs="Arial"/>
          <w:kern w:val="1"/>
          <w:sz w:val="24"/>
          <w:szCs w:val="24"/>
          <w:lang w:val="de-AT" w:eastAsia="ar-SA"/>
        </w:rPr>
        <w:t>abgelaufene Halbjahr</w:t>
      </w:r>
      <w:r w:rsidR="0058704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einzutragen:</w:t>
      </w:r>
    </w:p>
    <w:p w14:paraId="71461A14" w14:textId="77777777"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14:paraId="29636F72" w14:textId="77777777"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14:paraId="66B73DC1" w14:textId="135BBAB0"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20311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 und Einnahmen (TeilnehmerInnen-Beiträge etc.) sind in die ESF-Datenbank einzutragen.</w:t>
      </w:r>
    </w:p>
    <w:p w14:paraId="1EC911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FBD79" w14:textId="34FF9A8E"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203113">
        <w:rPr>
          <w:rFonts w:ascii="Arial" w:eastAsia="Times New Roman" w:hAnsi="Arial" w:cs="Arial"/>
          <w:kern w:val="1"/>
          <w:sz w:val="24"/>
          <w:szCs w:val="24"/>
          <w:lang w:val="de-AT" w:eastAsia="ar-SA"/>
        </w:rPr>
        <w:t xml:space="preserve">gemäß FLC-Handbuch </w:t>
      </w:r>
      <w:r w:rsidR="000F4695">
        <w:rPr>
          <w:rFonts w:ascii="Arial" w:eastAsia="Times New Roman" w:hAnsi="Arial" w:cs="Arial"/>
          <w:kern w:val="1"/>
          <w:sz w:val="24"/>
          <w:szCs w:val="24"/>
          <w:lang w:val="de-AT" w:eastAsia="ar-SA"/>
        </w:rPr>
        <w:t xml:space="preserve">für einen vollständigen Prüfpfad notwendigen Nachweise zu den </w:t>
      </w:r>
      <w:r w:rsidR="0020311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 xml:space="preserve">Kosten </w:t>
      </w:r>
      <w:r w:rsidRPr="008C275B">
        <w:rPr>
          <w:rFonts w:ascii="Arial" w:eastAsia="Times New Roman" w:hAnsi="Arial" w:cs="Arial"/>
          <w:kern w:val="1"/>
          <w:sz w:val="24"/>
          <w:szCs w:val="24"/>
          <w:lang w:val="de-AT" w:eastAsia="ar-SA"/>
        </w:rPr>
        <w:t>, sind von der Förderungsnehmerin/ vom Förderungsnehmer der First-Level Kontrolle zu übermitteln. Die Aufstellung der Belege hat dabei der Struktur der Belegaufstellung, wie in der ESF-Datenbank vorgegeben, zu folgen.</w:t>
      </w:r>
    </w:p>
    <w:p w14:paraId="653482B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A8712A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14:paraId="1AE258CC"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14:paraId="78754753"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14:paraId="463E245A"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14:paraId="59056B6F" w14:textId="77777777"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14:paraId="3FF759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F404E22" w14:textId="7F6B60F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31021AB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88554B6"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0E0FC17B" w14:textId="53D21EA1"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w:t>
      </w:r>
      <w:r w:rsidR="00203113">
        <w:rPr>
          <w:rFonts w:ascii="Arial" w:eastAsia="Times New Roman" w:hAnsi="Arial" w:cs="Arial"/>
          <w:b/>
          <w:bCs/>
          <w:kern w:val="1"/>
          <w:sz w:val="24"/>
          <w:szCs w:val="24"/>
          <w:lang w:val="de-AT" w:eastAsia="ar-SA"/>
        </w:rPr>
        <w:t>20</w:t>
      </w:r>
      <w:r w:rsidRPr="008C275B">
        <w:rPr>
          <w:rFonts w:ascii="Arial" w:eastAsia="Times New Roman" w:hAnsi="Arial" w:cs="Arial"/>
          <w:b/>
          <w:bCs/>
          <w:kern w:val="1"/>
          <w:sz w:val="24"/>
          <w:szCs w:val="24"/>
          <w:lang w:val="de-AT" w:eastAsia="ar-SA"/>
        </w:rPr>
        <w:t xml:space="preserve"> </w:t>
      </w:r>
    </w:p>
    <w:p w14:paraId="0D7E4CBA" w14:textId="77777777"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14:paraId="41522229" w14:textId="77777777"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14:paraId="06F54747" w14:textId="779C9DFC"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(1) Für das Projekt ist ein von der sonstigen Gebarung der Förderungsnehmerin/ des Förderungsnehmers gesonderter Verrechnungskreis (z.B. Kostenstelle) zu führen. Projektkosten, sofern diese nach dem Echtkostenprinzip abgerechnet werden (z.B. Lohnkosten der TeilnehmerInnen),</w:t>
      </w:r>
      <w:r w:rsidR="00203113">
        <w:rPr>
          <w:rFonts w:ascii="Arial" w:eastAsia="Calibri" w:hAnsi="Arial" w:cs="Arial"/>
          <w:sz w:val="24"/>
          <w:szCs w:val="24"/>
          <w:lang w:val="de-AT" w:eastAsia="ar-SA"/>
        </w:rPr>
        <w:t xml:space="preserve"> sowie Einnahmen</w:t>
      </w:r>
      <w:r w:rsidRPr="00F5370D">
        <w:rPr>
          <w:rFonts w:ascii="Arial" w:eastAsia="Calibri" w:hAnsi="Arial" w:cs="Arial"/>
          <w:sz w:val="24"/>
          <w:szCs w:val="24"/>
          <w:lang w:val="de-AT" w:eastAsia="ar-SA"/>
        </w:rPr>
        <w:t xml:space="preserve"> sind immer auf der entsprechenden Projektkostenstelle zu verbuchen. Kosten, welche unter Anwendung der Standardeinheitskosten abgerechnet werden, müssen nicht auf der Projektkostenstelle verbucht werden.</w:t>
      </w:r>
      <w:r w:rsidR="000E1D2B">
        <w:rPr>
          <w:rFonts w:ascii="Arial" w:eastAsia="Calibri" w:hAnsi="Arial" w:cs="Arial"/>
          <w:sz w:val="24"/>
          <w:szCs w:val="24"/>
          <w:lang w:val="de-AT" w:eastAsia="ar-SA"/>
        </w:rPr>
        <w:t xml:space="preserve"> </w:t>
      </w:r>
      <w:r w:rsidRPr="00F5370D">
        <w:rPr>
          <w:rFonts w:ascii="Arial" w:eastAsia="Calibri" w:hAnsi="Arial" w:cs="Arial"/>
          <w:sz w:val="24"/>
          <w:szCs w:val="24"/>
          <w:lang w:val="de-AT" w:eastAsia="ar-SA"/>
        </w:rPr>
        <w:t>Die Projektkostenstelle ist auf den Belegen</w:t>
      </w:r>
      <w:r w:rsidR="00203113">
        <w:rPr>
          <w:rFonts w:ascii="Arial" w:eastAsia="Calibri" w:hAnsi="Arial" w:cs="Arial"/>
          <w:sz w:val="24"/>
          <w:szCs w:val="24"/>
          <w:lang w:val="de-AT" w:eastAsia="ar-SA"/>
        </w:rPr>
        <w:t xml:space="preserve"> (außer Personalkosten)</w:t>
      </w:r>
      <w:r w:rsidRPr="00F5370D">
        <w:rPr>
          <w:rFonts w:ascii="Arial" w:eastAsia="Calibri" w:hAnsi="Arial" w:cs="Arial"/>
          <w:sz w:val="24"/>
          <w:szCs w:val="24"/>
          <w:lang w:val="de-AT" w:eastAsia="ar-SA"/>
        </w:rPr>
        <w:t xml:space="preserve"> zu vermerken. Wenn möglich ist ein eigenes Projektkonto (Bankkonto) zu führen. Allfällige Zinsgewinne sind an die Förderungsgeberin/ den Förderungsgeber rückzuerstatten. </w:t>
      </w:r>
    </w:p>
    <w:p w14:paraId="0ABC341B" w14:textId="77777777" w:rsidR="00F5370D" w:rsidRPr="00F5370D" w:rsidRDefault="00F5370D" w:rsidP="00F5370D">
      <w:pPr>
        <w:spacing w:after="0" w:line="360" w:lineRule="auto"/>
        <w:jc w:val="both"/>
        <w:rPr>
          <w:rFonts w:ascii="Arial" w:eastAsia="Calibri" w:hAnsi="Arial" w:cs="Arial"/>
          <w:sz w:val="24"/>
          <w:szCs w:val="24"/>
          <w:lang w:val="de-AT" w:eastAsia="ar-SA"/>
        </w:rPr>
      </w:pPr>
    </w:p>
    <w:p w14:paraId="7127A3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14:paraId="18C9D808"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12715F49" w14:textId="77777777"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(3) Für den Nachweis der widmungsgemäßen Verwendung von Förderungsmitteln im Falle der Abrechnung nach Standardeinheitskosten hat die Förderungsnehmerin/ der Förderungsnehmer folgende Unterlagen vorzulegen:</w:t>
      </w:r>
    </w:p>
    <w:p w14:paraId="226125B9" w14:textId="5E3C6FCA"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Belege zum Nachweis der erbrachten Leistungen (</w:t>
      </w:r>
      <w:r w:rsidR="00587044">
        <w:rPr>
          <w:rFonts w:ascii="Arial" w:eastAsia="Times New Roman" w:hAnsi="Arial" w:cs="Arial"/>
          <w:kern w:val="2"/>
          <w:sz w:val="24"/>
          <w:szCs w:val="24"/>
          <w:lang w:eastAsia="ar-SA"/>
        </w:rPr>
        <w:t>gemäß anwendbarem Prüfpfad für die zur Abrechnung vorgelegten Positionen</w:t>
      </w:r>
      <w:r>
        <w:rPr>
          <w:rFonts w:ascii="Arial" w:eastAsia="Times New Roman" w:hAnsi="Arial" w:cs="Arial"/>
          <w:kern w:val="2"/>
          <w:sz w:val="24"/>
          <w:szCs w:val="24"/>
          <w:lang w:eastAsia="ar-SA"/>
        </w:rPr>
        <w:t xml:space="preserve"> </w:t>
      </w:r>
    </w:p>
    <w:p w14:paraId="4E7A65F2" w14:textId="77777777"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14:paraId="48A5E322" w14:textId="12137498" w:rsidR="005643B9" w:rsidRPr="00554DAF"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 xml:space="preserve">Die durch Belege nachweisbare Aufgliederung der Einnahmen und Ausgaben muss dem Finanzplan entsprechen, der Bestandteil des Projektantrages ist. </w:t>
      </w:r>
    </w:p>
    <w:p w14:paraId="1F07709C" w14:textId="0F6CA118"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xml:space="preserve">§ </w:t>
      </w:r>
      <w:r w:rsidR="00203113">
        <w:rPr>
          <w:rFonts w:ascii="Arial" w:eastAsia="Arial Unicode MS" w:hAnsi="Arial" w:cs="Arial"/>
          <w:b/>
          <w:color w:val="00000A"/>
          <w:kern w:val="1"/>
          <w:sz w:val="24"/>
          <w:szCs w:val="24"/>
          <w:lang w:eastAsia="ar-SA"/>
        </w:rPr>
        <w:t>21</w:t>
      </w:r>
    </w:p>
    <w:p w14:paraId="7B77E1AB" w14:textId="77777777"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14:paraId="41194486" w14:textId="77777777"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14:paraId="016695A3" w14:textId="28EE780B"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14:paraId="5787303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14:paraId="7852331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047F78C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2949991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07834B5F"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52EF359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14:paraId="3DE7663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14:paraId="7148A0E5" w14:textId="2A556E4B"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w:t>
      </w:r>
      <w:r w:rsidR="00F12CDB">
        <w:rPr>
          <w:rFonts w:ascii="Arial" w:eastAsia="Times New Roman" w:hAnsi="Arial" w:cs="Arial"/>
          <w:color w:val="000000"/>
          <w:kern w:val="1"/>
          <w:sz w:val="24"/>
          <w:szCs w:val="24"/>
          <w:lang w:val="de-AT" w:eastAsia="ar-SA"/>
        </w:rPr>
        <w:t xml:space="preserve">für den Prüfpfad </w:t>
      </w:r>
      <w:r w:rsidRPr="008C275B">
        <w:rPr>
          <w:rFonts w:ascii="Arial" w:eastAsia="Times New Roman" w:hAnsi="Arial" w:cs="Arial"/>
          <w:color w:val="000000"/>
          <w:kern w:val="1"/>
          <w:sz w:val="24"/>
          <w:szCs w:val="24"/>
          <w:lang w:val="de-AT" w:eastAsia="ar-SA"/>
        </w:rPr>
        <w:t xml:space="preserve">erforderlichen Dokumente im Rahmen der </w:t>
      </w:r>
      <w:r w:rsidR="00F12CDB">
        <w:rPr>
          <w:rFonts w:ascii="Arial" w:eastAsia="Times New Roman" w:hAnsi="Arial" w:cs="Arial"/>
          <w:color w:val="000000"/>
          <w:kern w:val="1"/>
          <w:sz w:val="24"/>
          <w:szCs w:val="24"/>
          <w:lang w:val="de-AT" w:eastAsia="ar-SA"/>
        </w:rPr>
        <w:t>Zwischen- oder Endabrechnung</w:t>
      </w:r>
      <w:r w:rsidRPr="008C275B">
        <w:rPr>
          <w:rFonts w:ascii="Arial" w:eastAsia="Times New Roman" w:hAnsi="Arial" w:cs="Arial"/>
          <w:color w:val="000000"/>
          <w:kern w:val="1"/>
          <w:sz w:val="24"/>
          <w:szCs w:val="24"/>
          <w:lang w:val="de-AT" w:eastAsia="ar-SA"/>
        </w:rPr>
        <w:t xml:space="preserve">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0A516063"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6EEB7EB8"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bestehend aus Belegsverzeichnis, FLC-Checklist</w:t>
      </w:r>
      <w:r w:rsidR="00587044">
        <w:rPr>
          <w:rFonts w:ascii="Arial" w:eastAsia="Times New Roman" w:hAnsi="Arial" w:cs="Arial"/>
          <w:color w:val="000000"/>
          <w:sz w:val="24"/>
          <w:szCs w:val="24"/>
          <w:lang w:eastAsia="de-DE"/>
        </w:rPr>
        <w:t>e</w:t>
      </w:r>
      <w:r w:rsidR="00066675">
        <w:rPr>
          <w:rFonts w:ascii="Arial" w:eastAsia="Times New Roman" w:hAnsi="Arial" w:cs="Arial"/>
          <w:color w:val="000000"/>
          <w:sz w:val="24"/>
          <w:szCs w:val="24"/>
          <w:lang w:eastAsia="de-DE"/>
        </w:rPr>
        <w:t xml:space="preserve">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14:paraId="5B6940F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FEF3CB1" w14:textId="2A74EFF1"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xml:space="preserve">§ </w:t>
      </w:r>
      <w:r w:rsidR="00F12CDB">
        <w:rPr>
          <w:rFonts w:ascii="Arial" w:eastAsia="Times New Roman" w:hAnsi="Arial" w:cs="Arial"/>
          <w:b/>
          <w:bCs/>
          <w:kern w:val="1"/>
          <w:sz w:val="24"/>
          <w:szCs w:val="24"/>
          <w:lang w:eastAsia="ar-SA"/>
        </w:rPr>
        <w:t>22</w:t>
      </w:r>
    </w:p>
    <w:p w14:paraId="47F84C22"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14:paraId="1B8D9BA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A2832" w14:textId="6ADBCE27"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Die Auszahlung der Förderung erfolgt insoweit, als es sich um förderbare Kosten handelt sowie nach Prüfung der Voraussetzungen und Erfüllung der mit dem Förderungsvertrag verbundenen Auflagen und Bedingungen. Die Auszahlung erfolgt weiters nach vereinbartem Zahlungsplan. 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w:t>
      </w:r>
      <w:r w:rsidR="00A913C4">
        <w:rPr>
          <w:rFonts w:ascii="Arial" w:eastAsia="EUAlbertina" w:hAnsi="Arial" w:cs="Arial"/>
          <w:color w:val="000000"/>
          <w:sz w:val="24"/>
          <w:szCs w:val="24"/>
          <w:lang w:eastAsia="de-DE"/>
        </w:rPr>
        <w:t>Einreichung</w:t>
      </w:r>
      <w:r w:rsidR="00A913C4" w:rsidRPr="008C275B">
        <w:rPr>
          <w:rFonts w:ascii="Arial" w:eastAsia="EUAlbertina" w:hAnsi="Arial" w:cs="Arial"/>
          <w:color w:val="000000"/>
          <w:sz w:val="24"/>
          <w:szCs w:val="24"/>
          <w:lang w:eastAsia="de-DE"/>
        </w:rPr>
        <w:t xml:space="preserve"> </w:t>
      </w:r>
      <w:r w:rsidRPr="008C275B">
        <w:rPr>
          <w:rFonts w:ascii="Arial" w:eastAsia="EUAlbertina" w:hAnsi="Arial" w:cs="Arial"/>
          <w:color w:val="000000"/>
          <w:sz w:val="24"/>
          <w:szCs w:val="24"/>
          <w:lang w:eastAsia="de-DE"/>
        </w:rPr>
        <w:t xml:space="preserve">des Zwischenverwendungsnachweises erhält. </w:t>
      </w:r>
    </w:p>
    <w:p w14:paraId="0F04D2A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712AF0E"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Auszahlung der Förderung erfolgt dabei nach folgendem Zahlungsplan:</w:t>
      </w:r>
    </w:p>
    <w:p w14:paraId="32D28A1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2099F8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 xml:space="preserve">(auszufüllen von der Förderungsgeberin/ dem Förderungsgeber) </w:t>
      </w:r>
    </w:p>
    <w:p w14:paraId="5639D6D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3F38C97" w14:textId="534F1AE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w:t>
      </w:r>
      <w:r w:rsidR="00A913C4">
        <w:rPr>
          <w:rFonts w:ascii="Arial" w:eastAsia="Times New Roman" w:hAnsi="Arial" w:cs="Arial"/>
          <w:kern w:val="1"/>
          <w:sz w:val="24"/>
          <w:szCs w:val="24"/>
          <w:lang w:val="de-AT" w:eastAsia="ar-SA"/>
        </w:rPr>
        <w:t>grundsätzlich</w:t>
      </w:r>
      <w:r w:rsidR="00A913C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 xml:space="preserve">nach Vorlage und Abnahme des abschließenden Verwendungsnachweises ausbezahlt. </w:t>
      </w:r>
    </w:p>
    <w:p w14:paraId="31651CDA"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14:paraId="0F10A02E"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14:paraId="0BDDB50B"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377208A"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1C283B28"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4E722C05"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0D0FA864"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CBBBF60"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14:paraId="39A97E72"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C275B">
        <w:rPr>
          <w:rFonts w:ascii="Arial" w:eastAsia="Times New Roman" w:hAnsi="Arial" w:cs="Arial"/>
          <w:kern w:val="1"/>
          <w:sz w:val="24"/>
          <w:szCs w:val="24"/>
          <w:lang w:val="de-AT" w:eastAsia="ar-SA"/>
        </w:rPr>
        <w:t>bei einem geeigneten Kreditinstitut bestmöglich zinsbringend anzulegen und die abreifenden Zinsen auf die Förderung anzurechnen.</w:t>
      </w:r>
      <w:r w:rsidRPr="008C275B">
        <w:rPr>
          <w:rFonts w:ascii="Arial" w:eastAsia="Times New Roman" w:hAnsi="Arial" w:cs="Arial"/>
          <w:kern w:val="1"/>
          <w:sz w:val="24"/>
          <w:szCs w:val="24"/>
          <w:lang w:eastAsia="ar-SA"/>
        </w:rPr>
        <w:t xml:space="preserve"> </w:t>
      </w:r>
    </w:p>
    <w:p w14:paraId="3664BA93"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156671A"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14:paraId="7ABE3825"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14:paraId="6E7CCC43"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14:paraId="44B52B0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540EC7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56BD2052" w14:textId="77777777"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14:paraId="308DCA86" w14:textId="1CC80050"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F12CDB">
        <w:rPr>
          <w:rFonts w:ascii="Arial" w:eastAsia="Times New Roman" w:hAnsi="Arial" w:cs="Arial"/>
          <w:b/>
          <w:kern w:val="1"/>
          <w:sz w:val="24"/>
          <w:szCs w:val="24"/>
          <w:lang w:eastAsia="ar-SA"/>
        </w:rPr>
        <w:t>23</w:t>
      </w:r>
    </w:p>
    <w:p w14:paraId="4A9F3D43" w14:textId="77777777"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14:paraId="59FE1139" w14:textId="77777777"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14:paraId="02E7A867"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14:paraId="0C343217"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49725873" w14:textId="1BE78A2D"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 xml:space="preserve">Änderungen des im Förderungsansuchen beschriebenen Vorhabens oder vereinbarten Leistungen, müssen bei der Förderungsgeberin/ beim Förderungsgeber schriftlich beantragt werden. Die Gründe sind im Änderungsantrag anzugeben. </w:t>
      </w:r>
      <w:r w:rsidR="00F12CDB">
        <w:rPr>
          <w:rFonts w:ascii="Arial" w:eastAsia="Times New Roman" w:hAnsi="Arial" w:cs="Arial"/>
          <w:kern w:val="1"/>
          <w:sz w:val="24"/>
          <w:szCs w:val="24"/>
          <w:lang w:val="de-AT" w:eastAsia="ar-SA"/>
        </w:rPr>
        <w:t>Siehe dazu auch § 7.</w:t>
      </w:r>
    </w:p>
    <w:p w14:paraId="42B8182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B8429D3" w14:textId="7E14F841"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(3) Änderungen der </w:t>
      </w:r>
      <w:r w:rsidR="00F12CDB">
        <w:rPr>
          <w:rFonts w:ascii="Arial" w:eastAsia="Times New Roman" w:hAnsi="Arial" w:cs="Arial"/>
          <w:kern w:val="1"/>
          <w:sz w:val="24"/>
          <w:szCs w:val="24"/>
          <w:lang w:eastAsia="ar-SA"/>
        </w:rPr>
        <w:t>Berichtstermine</w:t>
      </w:r>
      <w:r w:rsidRPr="008C275B">
        <w:rPr>
          <w:rFonts w:ascii="Arial" w:eastAsia="Times New Roman" w:hAnsi="Arial" w:cs="Arial"/>
          <w:kern w:val="1"/>
          <w:sz w:val="24"/>
          <w:szCs w:val="24"/>
          <w:lang w:eastAsia="ar-SA"/>
        </w:rPr>
        <w:t>,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14:paraId="08455554"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6E72A8A"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14:paraId="4D57E4B9"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3FEE58F6"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35D7A158"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2C558DDA" w14:textId="0584BEE4"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xml:space="preserve">§ </w:t>
      </w:r>
      <w:r w:rsidR="00F12CDB">
        <w:rPr>
          <w:rFonts w:ascii="Arial" w:eastAsia="Times New Roman" w:hAnsi="Arial" w:cs="Arial"/>
          <w:b/>
          <w:color w:val="000000"/>
          <w:kern w:val="1"/>
          <w:sz w:val="24"/>
          <w:szCs w:val="24"/>
          <w:lang w:val="de-AT" w:eastAsia="ar-SA"/>
        </w:rPr>
        <w:t>24</w:t>
      </w:r>
    </w:p>
    <w:p w14:paraId="692FB8B6"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14:paraId="66CE1A1F"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0BCD08B5" w14:textId="77777777"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AuslBG  </w:t>
      </w:r>
      <w:r w:rsidRPr="008C275B">
        <w:rPr>
          <w:rFonts w:ascii="Arial" w:eastAsia="Times New Roman" w:hAnsi="Arial" w:cs="Arial"/>
          <w:color w:val="000000"/>
          <w:kern w:val="1"/>
          <w:sz w:val="24"/>
          <w:szCs w:val="24"/>
          <w:lang w:val="de-AT" w:eastAsia="ar-SA"/>
        </w:rPr>
        <w:t>– die Förderung über Aufforderung der Förderungsgeberin/ des Förderungsgebers oder der Europäischen Union sofort zurückzuerstatten, wobei der Anspruch auf zugesicherte und noch nicht ausbezahlte Förderungsmittel erlischt, wenn insbesondere</w:t>
      </w:r>
    </w:p>
    <w:p w14:paraId="53D3BB61"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7CC857D8"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2CDEF0F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7FCF9C3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vorgesehene Kontrollmaßnahmen be- oder verhindert oder die Berechtigung zur Inanspruchnahme der Förderung innerhalb des für die Aufbewahrung der Unterlagen vorgesehenen Zeitraumes nicht mehr überprüfbar ist,</w:t>
      </w:r>
    </w:p>
    <w:p w14:paraId="5AA9757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14:paraId="320C8E7B"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  vom Förderungsnehmer nicht oder nicht rechtzeitig durchgeführt werden kann oder durchgeführt worden ist,</w:t>
      </w:r>
    </w:p>
    <w:p w14:paraId="26C2D143"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14:paraId="1AE2C33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14:paraId="0868FB71"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Bundes-Behindertengleichstellungsgesetz oder das Diskriminierungs-verbot gemäß § 7b BEinstG nicht berücksichtigt wird,</w:t>
      </w:r>
    </w:p>
    <w:p w14:paraId="3E82D054"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der Förderungsnehmerin/ dem Förderungsnehmer obliegende Publizitätsmaßnahmen (Informations- und Kommunikationsmaßnahmen gem. Art. 115 Abs. 2 und 3  und Anhang XII der VO (EG) Nr. 1303/2013) nicht durchgeführt werden,</w:t>
      </w:r>
    </w:p>
    <w:p w14:paraId="3B7EFBC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14:paraId="118E1C9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14:paraId="13ECC7FF" w14:textId="7115EF2A"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Bestimmungen des EU-Rechts (insbesondere hinsichtlich des Vergaberechts, der Einhaltung wettbewerbsrechtlicher Bestimmungen sowie des Umweltschutzes und der Gleichbehandlung von Mann und Frau) und/oder Bestimmungen des österreichischen Rechts </w:t>
      </w:r>
      <w:r w:rsidR="00F12CDB">
        <w:rPr>
          <w:rFonts w:ascii="Arial" w:eastAsia="Times New Roman" w:hAnsi="Arial" w:cs="Arial"/>
          <w:color w:val="000000"/>
          <w:kern w:val="1"/>
          <w:sz w:val="24"/>
          <w:szCs w:val="24"/>
          <w:lang w:val="de-AT" w:eastAsia="ar-SA"/>
        </w:rPr>
        <w:t>und der geltenden spezifischen ESF-Regeln</w:t>
      </w:r>
      <w:r w:rsidR="00F12CDB" w:rsidRPr="008C275B">
        <w:rPr>
          <w:rFonts w:ascii="Arial" w:eastAsia="Times New Roman" w:hAnsi="Arial" w:cs="Arial"/>
          <w:color w:val="00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nicht eingehalten wurden.</w:t>
      </w:r>
    </w:p>
    <w:p w14:paraId="7DC13901" w14:textId="77777777"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14:paraId="78B4E47B"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14:paraId="4EAE2C1B"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14:paraId="0ADEF788"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14:paraId="26CAC937"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14:paraId="4C960E4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14:paraId="33AECF0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449F8F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14:paraId="34E1145E"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39D71E8F"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14:paraId="0CBC2793"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2946DACA"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14:paraId="1E444D8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3D5FEFB7"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247C22FD" w14:textId="509BEC3F"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Pr>
          <w:rFonts w:ascii="Arial" w:eastAsia="Times New Roman" w:hAnsi="Arial" w:cs="Arial"/>
          <w:b/>
          <w:kern w:val="1"/>
          <w:sz w:val="24"/>
          <w:szCs w:val="24"/>
          <w:lang w:val="de-AT" w:eastAsia="ar-SA"/>
        </w:rPr>
        <w:t>25</w:t>
      </w:r>
    </w:p>
    <w:p w14:paraId="4956FFC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14:paraId="299F5427"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606C345B"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32217F3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14:paraId="4A1B54D9"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1592F52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41D4B237" w14:textId="08C3084E"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26</w:t>
      </w:r>
    </w:p>
    <w:p w14:paraId="17C5ACEB"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14:paraId="15876B0C"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07225D44"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14:paraId="4C60AC21"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3B85132" w14:textId="3D223C8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27</w:t>
      </w:r>
      <w:r w:rsidR="00F12CDB" w:rsidRPr="008C275B">
        <w:rPr>
          <w:rFonts w:ascii="Arial" w:eastAsia="Times New Roman" w:hAnsi="Arial" w:cs="Arial"/>
          <w:b/>
          <w:color w:val="000000"/>
          <w:kern w:val="1"/>
          <w:sz w:val="24"/>
          <w:szCs w:val="24"/>
          <w:lang w:eastAsia="ar-SA"/>
        </w:rPr>
        <w:t xml:space="preserve"> </w:t>
      </w:r>
    </w:p>
    <w:p w14:paraId="410FB186"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14:paraId="121A2AAA"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14:paraId="10E36C17" w14:textId="77777777"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7FB667E6" w14:textId="77777777"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14:paraId="13BCCF94" w14:textId="6578D69D"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F12CDB">
        <w:rPr>
          <w:rFonts w:ascii="Arial" w:eastAsia="Times New Roman" w:hAnsi="Arial" w:cs="Arial"/>
          <w:b/>
          <w:color w:val="000000"/>
          <w:kern w:val="1"/>
          <w:sz w:val="24"/>
          <w:szCs w:val="24"/>
          <w:lang w:eastAsia="ar-SA"/>
        </w:rPr>
        <w:t>28</w:t>
      </w:r>
    </w:p>
    <w:p w14:paraId="4D741F55"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14:paraId="7AE2CD0D"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69E16F5F"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087A6EE6"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14:paraId="5BFD29CC" w14:textId="67CE417D"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xml:space="preserve">§ </w:t>
      </w:r>
      <w:r w:rsidR="00F12CDB">
        <w:rPr>
          <w:rFonts w:ascii="Arial" w:eastAsia="Times New Roman" w:hAnsi="Arial" w:cs="Arial"/>
          <w:b/>
          <w:bCs/>
          <w:color w:val="000000"/>
          <w:kern w:val="1"/>
          <w:sz w:val="24"/>
          <w:szCs w:val="24"/>
          <w:lang w:eastAsia="ar-SA"/>
        </w:rPr>
        <w:t>29</w:t>
      </w:r>
    </w:p>
    <w:p w14:paraId="1A395273"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14:paraId="241CC95D"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7F65C87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(Sitz des Förderungsgeberin/ des Förderungsgebers liegt)</w:t>
      </w:r>
      <w:r w:rsidRPr="008C275B">
        <w:rPr>
          <w:rFonts w:ascii="Arial" w:eastAsia="Times New Roman" w:hAnsi="Arial" w:cs="Arial"/>
          <w:color w:val="000000"/>
          <w:kern w:val="1"/>
          <w:sz w:val="24"/>
          <w:szCs w:val="24"/>
          <w:lang w:eastAsia="ar-SA"/>
        </w:rPr>
        <w:t xml:space="preserve"> vereinbart.</w:t>
      </w:r>
    </w:p>
    <w:p w14:paraId="7EC8EC6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D21FD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(2) Es gilt ausschließlich österreichisches Recht unter Ausschluss der Verweisungsnormen, sodass jedenfalls österreichisches Recht anwendbar ist.</w:t>
      </w:r>
    </w:p>
    <w:p w14:paraId="1C05942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0A19A9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2B3634D" w14:textId="1DAABD0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Pr>
          <w:rFonts w:ascii="Arial" w:eastAsia="Times New Roman" w:hAnsi="Arial" w:cs="Arial"/>
          <w:b/>
          <w:kern w:val="1"/>
          <w:sz w:val="24"/>
          <w:szCs w:val="24"/>
          <w:lang w:val="de-AT" w:eastAsia="ar-SA"/>
        </w:rPr>
        <w:t>30</w:t>
      </w:r>
    </w:p>
    <w:p w14:paraId="26F54469" w14:textId="77777777"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14:paraId="2A4E35E8"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1576BC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Förderungsvertrags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„Leitfaden zu den Informations- und Publizitätsvorschriften ESF-kofinanzierter Projekte“ sowie folgende Anlagen:</w:t>
      </w:r>
    </w:p>
    <w:p w14:paraId="0738D50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A51972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14:paraId="1721A2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e-Cohesion-Information und –Erklärung“</w:t>
      </w:r>
    </w:p>
    <w:p w14:paraId="0065786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FC7D876" w14:textId="3A227469"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F12CDB" w:rsidRPr="008C275B">
        <w:rPr>
          <w:rFonts w:ascii="Arial" w:eastAsia="Times New Roman" w:hAnsi="Arial" w:cs="Arial"/>
          <w:b/>
          <w:kern w:val="1"/>
          <w:sz w:val="24"/>
          <w:szCs w:val="24"/>
          <w:lang w:val="de-AT" w:eastAsia="ar-SA"/>
        </w:rPr>
        <w:t>3</w:t>
      </w:r>
      <w:r w:rsidR="00F12CDB">
        <w:rPr>
          <w:rFonts w:ascii="Arial" w:eastAsia="Times New Roman" w:hAnsi="Arial" w:cs="Arial"/>
          <w:b/>
          <w:kern w:val="1"/>
          <w:sz w:val="24"/>
          <w:szCs w:val="24"/>
          <w:lang w:val="de-AT" w:eastAsia="ar-SA"/>
        </w:rPr>
        <w:t>1</w:t>
      </w:r>
    </w:p>
    <w:p w14:paraId="40C7FBB0"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14:paraId="530F687A"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1127EC7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14:paraId="43A8148F"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22297EA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CED8CB0"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03B0D9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14:paraId="6485F30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1CA7B0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FDEFA6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83873F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8C4DC6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3498023"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5C5BB8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DB8B4DC"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11FF554F"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14:paraId="0B787512" w14:textId="77777777"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14:paraId="272FDDF3"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14:paraId="726285C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8B2D63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14:paraId="0FD1F626"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4DCB95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2BE2408"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37904F2"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4BFA10B"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691D07A"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2F7BBF9"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4F32FA0"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1076E3BF"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14:paraId="3C0BC8F7"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14:paraId="2B297683"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70B43DB4" w14:textId="77777777"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14:paraId="4DB0127C"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6C1EEB1"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08EEFFBB"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53D54D2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38FC943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4CCE3E9F"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1F45284A" w14:textId="77777777" w:rsidR="008C275B" w:rsidRDefault="008C275B" w:rsidP="008C275B">
      <w:pPr>
        <w:spacing w:after="0" w:line="240" w:lineRule="auto"/>
        <w:jc w:val="both"/>
        <w:rPr>
          <w:rFonts w:ascii="Arial" w:eastAsia="Times New Roman" w:hAnsi="Arial" w:cs="Times New Roman"/>
          <w:sz w:val="24"/>
          <w:szCs w:val="20"/>
          <w:highlight w:val="yellow"/>
          <w:lang w:eastAsia="de-AT"/>
        </w:rPr>
      </w:pPr>
    </w:p>
    <w:p w14:paraId="3B27602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0A04D4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0C23EFD"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6F75CC8"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AAF3B93"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F8D44D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9973FD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A79742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606A9E10"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753EC318"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3CF768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4902771A"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2BC9E19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14:paraId="7AE0487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09495C5F"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val="de-AT" w:eastAsia="de-AT"/>
        </w:rPr>
        <w:drawing>
          <wp:inline distT="0" distB="0" distL="0" distR="0" wp14:anchorId="0B8D4316" wp14:editId="45535C76">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14:paraId="5E69594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0A934F3E"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5053AB74" w14:textId="77777777"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14:paraId="34E5683E" w14:textId="77777777"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14:paraId="5FDCE9F7"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14:paraId="64CFC5D0"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3908819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14:paraId="16608E6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11437AEE"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Auftragsverarbeiter/in) </w:t>
            </w:r>
          </w:p>
        </w:tc>
      </w:tr>
      <w:tr w:rsidR="008C275B" w:rsidRPr="008C275B" w14:paraId="3C2600A5"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11E4B61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E2AA86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58AA680"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322296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14:paraId="509A66DF"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4E6963C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14:paraId="18F37FA1"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5073F41E"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14:paraId="0B68F852"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550B17F6"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25A31EB9"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7DDE5753"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55C90D3A"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Der/Die Auftragsverarbeiter/in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Auftragsverarbeiter/in/s eines derartigen schriftlichen Auftrages. </w:t>
      </w:r>
    </w:p>
    <w:p w14:paraId="1D0D5080"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22D5FD9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14:paraId="066E617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539D393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3.   Der/Die Auftragsverarbeiter/in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14:paraId="51A8D4E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54FCD7FE"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02F713F4"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Auftragsverarbeiter/in ist nicht berechtigt, einen Subverarbeiter heranzuziehen. </w:t>
      </w:r>
    </w:p>
    <w:p w14:paraId="5BC5219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A6DFFF"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00EC1C52"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D0731BA"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14:paraId="180BB8C4"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14BBF08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09071CCD" w14:textId="77777777"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14:paraId="70E888F6" w14:textId="77777777"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14:paraId="23DB30D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14:paraId="2AEC87B0"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4F1E2289"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521FB31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2525701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14:paraId="2849DED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F60E88"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8.</w:t>
      </w:r>
      <w:r w:rsidRPr="008C275B">
        <w:rPr>
          <w:rFonts w:ascii="Arial" w:eastAsia="Times New Roman" w:hAnsi="Arial" w:cs="Arial"/>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14:paraId="5E9854FD"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14:paraId="1E290CBC" w14:textId="77777777" w:rsidTr="00AD4FC3">
        <w:trPr>
          <w:cantSplit/>
        </w:trPr>
        <w:tc>
          <w:tcPr>
            <w:tcW w:w="4253" w:type="dxa"/>
            <w:tcBorders>
              <w:top w:val="nil"/>
              <w:left w:val="nil"/>
              <w:bottom w:val="nil"/>
              <w:right w:val="nil"/>
            </w:tcBorders>
          </w:tcPr>
          <w:p w14:paraId="1501691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14:paraId="722988DE"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3E74B3F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Auftragsverarbeiter/in</w:t>
            </w:r>
          </w:p>
        </w:tc>
      </w:tr>
      <w:tr w:rsidR="008C275B" w:rsidRPr="008C275B" w14:paraId="0DE0D7E2" w14:textId="77777777" w:rsidTr="00AD4FC3">
        <w:trPr>
          <w:cantSplit/>
        </w:trPr>
        <w:tc>
          <w:tcPr>
            <w:tcW w:w="4253" w:type="dxa"/>
            <w:tcBorders>
              <w:top w:val="nil"/>
              <w:left w:val="nil"/>
              <w:bottom w:val="nil"/>
              <w:right w:val="nil"/>
            </w:tcBorders>
          </w:tcPr>
          <w:p w14:paraId="27DA416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7B0B82E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03A9AF2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14:paraId="1FB095A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546ADE0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22D44D4B"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45A60A2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14:paraId="5AD93F34" w14:textId="77777777" w:rsidTr="00AD4FC3">
        <w:trPr>
          <w:cantSplit/>
        </w:trPr>
        <w:tc>
          <w:tcPr>
            <w:tcW w:w="4253" w:type="dxa"/>
            <w:tcBorders>
              <w:top w:val="nil"/>
              <w:left w:val="nil"/>
              <w:bottom w:val="nil"/>
              <w:right w:val="nil"/>
            </w:tcBorders>
          </w:tcPr>
          <w:p w14:paraId="05C6BECA"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491FC03"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5F7DD482"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794E5BC3" w14:textId="77777777"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14:paraId="4E232E3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36AFEC70"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160E47FA"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CEBF9A4"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   </w:t>
            </w:r>
            <w:r w:rsidRPr="008C275B">
              <w:rPr>
                <w:rFonts w:ascii="Arial" w:eastAsia="Times New Roman" w:hAnsi="Arial" w:cs="Arial"/>
                <w:i/>
                <w:sz w:val="24"/>
                <w:szCs w:val="24"/>
                <w:lang w:eastAsia="de-DE"/>
              </w:rPr>
              <w:t xml:space="preserve">(Name des/der Unterfertigten in </w:t>
            </w:r>
          </w:p>
          <w:p w14:paraId="43D4EEC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14:paraId="395B45A0" w14:textId="77777777" w:rsidTr="00AD4FC3">
        <w:trPr>
          <w:cantSplit/>
        </w:trPr>
        <w:tc>
          <w:tcPr>
            <w:tcW w:w="4253" w:type="dxa"/>
            <w:tcBorders>
              <w:top w:val="nil"/>
              <w:left w:val="nil"/>
              <w:bottom w:val="nil"/>
              <w:right w:val="nil"/>
            </w:tcBorders>
          </w:tcPr>
          <w:p w14:paraId="5B5A91D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14:paraId="3C99F12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78C504EF"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14:paraId="3156454F" w14:textId="77777777" w:rsidTr="00AD4FC3">
        <w:trPr>
          <w:cantSplit/>
        </w:trPr>
        <w:tc>
          <w:tcPr>
            <w:tcW w:w="4253" w:type="dxa"/>
            <w:tcBorders>
              <w:top w:val="nil"/>
              <w:left w:val="nil"/>
              <w:bottom w:val="nil"/>
              <w:right w:val="nil"/>
            </w:tcBorders>
          </w:tcPr>
          <w:p w14:paraId="7D8AEE40"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14:paraId="55E3195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0450F867"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14:paraId="55ADC2E3"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61A5A7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C0DD64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9E176F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599CFB0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6562E26"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335715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44B363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46C64C7"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D62FCF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9902F7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B79622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AB7A3B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211C31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E76D23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F6BD8C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769399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AD33F21"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4529B6B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C529F1B" w14:textId="7AD60D8B"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0D29246" w14:textId="17E3B92D" w:rsidR="00A53B4A" w:rsidRDefault="00A53B4A" w:rsidP="008C275B">
      <w:pPr>
        <w:suppressAutoHyphens/>
        <w:spacing w:after="0" w:line="360" w:lineRule="auto"/>
        <w:jc w:val="both"/>
        <w:rPr>
          <w:rFonts w:ascii="Arial" w:eastAsia="Times New Roman" w:hAnsi="Arial" w:cs="Arial"/>
          <w:kern w:val="1"/>
          <w:sz w:val="24"/>
          <w:szCs w:val="24"/>
          <w:lang w:eastAsia="ar-SA"/>
        </w:rPr>
      </w:pPr>
    </w:p>
    <w:p w14:paraId="1643BC55" w14:textId="77777777" w:rsidR="00A53B4A" w:rsidRDefault="00A53B4A" w:rsidP="008C275B">
      <w:pPr>
        <w:suppressAutoHyphens/>
        <w:spacing w:after="0" w:line="360" w:lineRule="auto"/>
        <w:jc w:val="both"/>
        <w:rPr>
          <w:rFonts w:ascii="Arial" w:eastAsia="Times New Roman" w:hAnsi="Arial" w:cs="Arial"/>
          <w:kern w:val="1"/>
          <w:sz w:val="24"/>
          <w:szCs w:val="24"/>
          <w:lang w:eastAsia="ar-SA"/>
        </w:rPr>
      </w:pPr>
    </w:p>
    <w:p w14:paraId="38AEC3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e-Cohesion-Information und -Erklärung</w:t>
      </w:r>
    </w:p>
    <w:p w14:paraId="239C2B2F" w14:textId="77777777"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val="de-AT" w:eastAsia="de-AT"/>
        </w:rPr>
        <w:drawing>
          <wp:inline distT="0" distB="0" distL="0" distR="0" wp14:anchorId="2A0F00EC" wp14:editId="1CA32059">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14:paraId="39316B4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ECC43B"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e-Cohesion im Rahmen des ESF Programms</w:t>
      </w:r>
    </w:p>
    <w:p w14:paraId="1130CB93"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14:paraId="17FE8C77"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e-Cohesion-Erklärung</w:t>
      </w:r>
    </w:p>
    <w:p w14:paraId="1B5F5E57" w14:textId="77777777" w:rsidR="008C275B" w:rsidRPr="008C275B" w:rsidRDefault="008C275B" w:rsidP="008C275B">
      <w:pPr>
        <w:spacing w:after="0" w:line="240" w:lineRule="auto"/>
        <w:jc w:val="center"/>
        <w:rPr>
          <w:rFonts w:ascii="Arial" w:eastAsia="Calibri" w:hAnsi="Arial" w:cs="Arial"/>
          <w:color w:val="333333"/>
          <w:sz w:val="24"/>
          <w:szCs w:val="24"/>
          <w:lang w:val="de-AT"/>
        </w:rPr>
      </w:pPr>
    </w:p>
    <w:p w14:paraId="34B2F06B" w14:textId="77777777"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14:paraId="4FBE1748"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der aktuellen Strukturfondsperiode 2014 – 2020 wurde „e-Cohesion“ eingeführt (siehe dazu Artikel 122 Absatz 3 der Verordnung (EU) 1303/2013). </w:t>
      </w:r>
    </w:p>
    <w:p w14:paraId="4A8FF9E6"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Ziel von e-Cohesion ist es, für Begünstigte von Strukturfondsmitteln die damit verbundene administrative Belastung zu reduzieren und Vereinfachungen zu realisieren. </w:t>
      </w:r>
    </w:p>
    <w:p w14:paraId="1072D71B"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14:paraId="20B2E587"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14:paraId="0A1C20CC"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p>
    <w:p w14:paraId="7422E0C9" w14:textId="77777777"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e-Cohesion?</w:t>
      </w:r>
    </w:p>
    <w:p w14:paraId="79168570"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e-Cohesion:</w:t>
      </w:r>
    </w:p>
    <w:p w14:paraId="700A14CB"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14:paraId="4DCC9A5E"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14:paraId="3D4AF44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7F89D906"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e-Cohesion entscheidet?</w:t>
      </w:r>
    </w:p>
    <w:p w14:paraId="6657B2D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Wenn sich der Förderungsnehmer / die Förderungsnehmerin nicht für e-Cohesion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14:paraId="4D74BF1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e-Cohesion entscheidet?</w:t>
      </w:r>
    </w:p>
    <w:p w14:paraId="12D3BF28"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e-Cohesion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bzw, entgegen zu nehmen.</w:t>
      </w:r>
    </w:p>
    <w:p w14:paraId="6059274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14:paraId="57451FD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14:paraId="11E372C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5DB6A61D"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30F895E" w14:textId="77777777"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e-Cohesion-Erklärung</w:t>
      </w:r>
    </w:p>
    <w:p w14:paraId="4615A50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768DB21"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14:paraId="1CAB55C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7407B159"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14:paraId="662BAAA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4D530D">
        <w:rPr>
          <w:rFonts w:ascii="Calibri" w:eastAsia="Calibri" w:hAnsi="Calibri" w:cs="Times New Roman"/>
          <w:lang w:val="de-AT"/>
        </w:rPr>
      </w:r>
      <w:r w:rsidR="004D530D">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14:paraId="343EA44E"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4D530D">
        <w:rPr>
          <w:rFonts w:ascii="Calibri" w:eastAsia="Calibri" w:hAnsi="Calibri" w:cs="Times New Roman"/>
          <w:lang w:val="de-AT"/>
        </w:rPr>
      </w:r>
      <w:r w:rsidR="004D530D">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14:paraId="623223CB"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38940C52"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14:paraId="22A97D02" w14:textId="77777777" w:rsidR="008C275B" w:rsidRPr="008C275B" w:rsidRDefault="008C275B" w:rsidP="008C275B">
      <w:pPr>
        <w:spacing w:after="0" w:line="240" w:lineRule="auto"/>
        <w:rPr>
          <w:rFonts w:ascii="Arial" w:eastAsia="Calibri" w:hAnsi="Arial" w:cs="Arial"/>
          <w:sz w:val="24"/>
          <w:szCs w:val="24"/>
          <w:lang w:val="de-AT"/>
        </w:rPr>
      </w:pPr>
    </w:p>
    <w:p w14:paraId="5B2D79AF" w14:textId="77777777" w:rsidR="008C275B" w:rsidRPr="008C275B" w:rsidRDefault="008C275B" w:rsidP="008C275B">
      <w:pPr>
        <w:spacing w:after="0" w:line="240" w:lineRule="auto"/>
        <w:rPr>
          <w:rFonts w:ascii="Arial" w:eastAsia="Calibri" w:hAnsi="Arial" w:cs="Arial"/>
          <w:sz w:val="24"/>
          <w:szCs w:val="24"/>
          <w:lang w:val="de-AT"/>
        </w:rPr>
      </w:pPr>
    </w:p>
    <w:p w14:paraId="7AA2251C"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14:paraId="39768AA6" w14:textId="77777777" w:rsidR="008C275B" w:rsidRPr="008C275B" w:rsidRDefault="008C275B" w:rsidP="008C275B">
      <w:pPr>
        <w:spacing w:after="0" w:line="240" w:lineRule="auto"/>
        <w:rPr>
          <w:rFonts w:ascii="Arial" w:eastAsia="Calibri" w:hAnsi="Arial" w:cs="Arial"/>
          <w:sz w:val="24"/>
          <w:szCs w:val="24"/>
          <w:lang w:val="de-AT"/>
        </w:rPr>
      </w:pPr>
    </w:p>
    <w:p w14:paraId="13B1D64D" w14:textId="77777777" w:rsidR="008C275B" w:rsidRPr="008C275B" w:rsidRDefault="008C275B" w:rsidP="008C275B">
      <w:pPr>
        <w:spacing w:after="0" w:line="240" w:lineRule="auto"/>
        <w:rPr>
          <w:rFonts w:ascii="Arial" w:eastAsia="Calibri" w:hAnsi="Arial" w:cs="Arial"/>
          <w:sz w:val="24"/>
          <w:szCs w:val="24"/>
          <w:lang w:val="de-AT"/>
        </w:rPr>
      </w:pPr>
    </w:p>
    <w:p w14:paraId="28771334" w14:textId="77777777" w:rsidR="008C275B" w:rsidRPr="008C275B" w:rsidRDefault="008C275B" w:rsidP="008C275B">
      <w:pPr>
        <w:spacing w:after="0" w:line="240" w:lineRule="auto"/>
        <w:rPr>
          <w:rFonts w:ascii="Arial" w:eastAsia="Calibri" w:hAnsi="Arial" w:cs="Arial"/>
          <w:sz w:val="24"/>
          <w:szCs w:val="24"/>
          <w:lang w:val="de-AT"/>
        </w:rPr>
      </w:pPr>
    </w:p>
    <w:p w14:paraId="7B287373" w14:textId="77777777" w:rsidR="008C275B" w:rsidRPr="008C275B" w:rsidRDefault="008C275B" w:rsidP="008C275B">
      <w:pPr>
        <w:spacing w:after="0" w:line="240" w:lineRule="auto"/>
        <w:rPr>
          <w:rFonts w:ascii="Arial" w:eastAsia="Calibri" w:hAnsi="Arial" w:cs="Arial"/>
          <w:sz w:val="24"/>
          <w:szCs w:val="24"/>
          <w:lang w:val="de-AT"/>
        </w:rPr>
      </w:pPr>
    </w:p>
    <w:p w14:paraId="59E20081" w14:textId="77777777" w:rsidR="008C275B" w:rsidRPr="008C275B" w:rsidRDefault="008C275B" w:rsidP="008C275B">
      <w:pPr>
        <w:spacing w:after="0" w:line="240" w:lineRule="auto"/>
        <w:rPr>
          <w:rFonts w:ascii="Arial" w:eastAsia="Calibri" w:hAnsi="Arial" w:cs="Arial"/>
          <w:sz w:val="24"/>
          <w:szCs w:val="24"/>
          <w:lang w:val="de-AT"/>
        </w:rPr>
      </w:pPr>
    </w:p>
    <w:p w14:paraId="4E3A4D46"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14:paraId="2DB34C4D"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14:paraId="5282DF97" w14:textId="77777777" w:rsidR="008C275B" w:rsidRPr="008C275B" w:rsidRDefault="008C275B" w:rsidP="008C275B">
      <w:pPr>
        <w:spacing w:after="0" w:line="240" w:lineRule="auto"/>
        <w:rPr>
          <w:rFonts w:ascii="Arial" w:eastAsia="Calibri" w:hAnsi="Arial" w:cs="Arial"/>
          <w:sz w:val="24"/>
          <w:szCs w:val="24"/>
          <w:lang w:val="de-AT"/>
        </w:rPr>
      </w:pPr>
    </w:p>
    <w:p w14:paraId="01C897D9" w14:textId="77777777"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2"/>
      <w:footerReference w:type="default" r:id="rId13"/>
      <w:pgSz w:w="11906" w:h="16838"/>
      <w:pgMar w:top="1417" w:right="1417" w:bottom="1134" w:left="1417" w:header="708" w:footer="708" w:gutter="0"/>
      <w:cols w:space="720"/>
      <w:docGrid w:linePitch="36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RIEFL-HORVATH Katja" w:date="2021-10-06T09:31:00Z" w:initials="SK">
    <w:p w14:paraId="2A532134" w14:textId="451011E5" w:rsidR="004D530D" w:rsidRDefault="004D530D">
      <w:pPr>
        <w:pStyle w:val="Kommentartext"/>
      </w:pPr>
      <w:r>
        <w:rPr>
          <w:rStyle w:val="Kommentarzeichen"/>
        </w:rPr>
        <w:annotationRef/>
      </w:r>
      <w:r>
        <w:t>Bei Variante B bitte vorab um Kontaktaufnahme mit VB</w:t>
      </w:r>
      <w:bookmarkStart w:id="2" w:name="_GoBack"/>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5321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261B" w14:textId="77777777" w:rsidR="00A53B4A" w:rsidRDefault="00A53B4A">
      <w:pPr>
        <w:spacing w:after="0" w:line="240" w:lineRule="auto"/>
      </w:pPr>
      <w:r>
        <w:separator/>
      </w:r>
    </w:p>
  </w:endnote>
  <w:endnote w:type="continuationSeparator" w:id="0">
    <w:p w14:paraId="55E0A103" w14:textId="77777777" w:rsidR="00A53B4A" w:rsidRDefault="00A5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D918" w14:textId="77777777" w:rsidR="00A53B4A" w:rsidRDefault="00A53B4A">
    <w:pPr>
      <w:pStyle w:val="Fuzeile"/>
      <w:jc w:val="right"/>
    </w:pPr>
    <w:r>
      <w:fldChar w:fldCharType="begin"/>
    </w:r>
    <w:r>
      <w:instrText>PAGE   \* MERGEFORMAT</w:instrText>
    </w:r>
    <w:r>
      <w:fldChar w:fldCharType="separate"/>
    </w:r>
    <w:r w:rsidRPr="00EA4776">
      <w:rPr>
        <w:noProof/>
        <w:lang w:val="de-DE"/>
      </w:rPr>
      <w:t>44</w:t>
    </w:r>
    <w:r>
      <w:fldChar w:fldCharType="end"/>
    </w:r>
  </w:p>
  <w:p w14:paraId="4662557F" w14:textId="77777777" w:rsidR="00A53B4A" w:rsidRDefault="00A53B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3ED0" w14:textId="2802561D" w:rsidR="00A53B4A" w:rsidRDefault="00A53B4A">
    <w:pPr>
      <w:pStyle w:val="Fuzeile"/>
      <w:jc w:val="right"/>
    </w:pPr>
    <w:r>
      <w:fldChar w:fldCharType="begin"/>
    </w:r>
    <w:r>
      <w:instrText>PAGE   \* MERGEFORMAT</w:instrText>
    </w:r>
    <w:r>
      <w:fldChar w:fldCharType="separate"/>
    </w:r>
    <w:r w:rsidR="004D530D" w:rsidRPr="004D530D">
      <w:rPr>
        <w:noProof/>
        <w:lang w:val="de-DE"/>
      </w:rPr>
      <w:t>5</w:t>
    </w:r>
    <w:r>
      <w:fldChar w:fldCharType="end"/>
    </w:r>
  </w:p>
  <w:p w14:paraId="124F9F1C" w14:textId="77777777" w:rsidR="00A53B4A" w:rsidRDefault="00A53B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E9647" w14:textId="77777777" w:rsidR="00A53B4A" w:rsidRDefault="00A53B4A">
      <w:pPr>
        <w:spacing w:after="0" w:line="240" w:lineRule="auto"/>
      </w:pPr>
      <w:r>
        <w:separator/>
      </w:r>
    </w:p>
  </w:footnote>
  <w:footnote w:type="continuationSeparator" w:id="0">
    <w:p w14:paraId="7DB2CB59" w14:textId="77777777" w:rsidR="00A53B4A" w:rsidRDefault="00A5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042A2A"/>
    <w:multiLevelType w:val="hybridMultilevel"/>
    <w:tmpl w:val="61E874B0"/>
    <w:lvl w:ilvl="0" w:tplc="C2D86BF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1C0FA1"/>
    <w:multiLevelType w:val="hybridMultilevel"/>
    <w:tmpl w:val="90C0B5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7"/>
  </w:num>
  <w:num w:numId="13">
    <w:abstractNumId w:val="13"/>
  </w:num>
  <w:num w:numId="14">
    <w:abstractNumId w:val="12"/>
  </w:num>
  <w:num w:numId="15">
    <w:abstractNumId w:val="21"/>
  </w:num>
  <w:num w:numId="16">
    <w:abstractNumId w:val="10"/>
  </w:num>
  <w:num w:numId="17">
    <w:abstractNumId w:val="14"/>
  </w:num>
  <w:num w:numId="18">
    <w:abstractNumId w:val="19"/>
  </w:num>
  <w:num w:numId="19">
    <w:abstractNumId w:val="22"/>
  </w:num>
  <w:num w:numId="20">
    <w:abstractNumId w:val="16"/>
  </w:num>
  <w:num w:numId="21">
    <w:abstractNumId w:val="15"/>
  </w:num>
  <w:num w:numId="22">
    <w:abstractNumId w:val="8"/>
    <w:lvlOverride w:ilvl="0">
      <w:startOverride w:val="5"/>
    </w:lvlOverride>
    <w:lvlOverride w:ilvl="1"/>
    <w:lvlOverride w:ilvl="2"/>
    <w:lvlOverride w:ilvl="3"/>
    <w:lvlOverride w:ilvl="4"/>
    <w:lvlOverride w:ilvl="5"/>
    <w:lvlOverride w:ilvl="6"/>
    <w:lvlOverride w:ilvl="7"/>
    <w:lvlOverride w:ilvl="8"/>
  </w:num>
  <w:num w:numId="23">
    <w:abstractNumId w:val="2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IEFL-HORVATH Katja">
    <w15:presenceInfo w15:providerId="AD" w15:userId="S-1-5-21-2556817796-1120853881-1360032084-2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5B"/>
    <w:rsid w:val="0004364B"/>
    <w:rsid w:val="000618E6"/>
    <w:rsid w:val="00066675"/>
    <w:rsid w:val="00070D82"/>
    <w:rsid w:val="000721DD"/>
    <w:rsid w:val="00094994"/>
    <w:rsid w:val="000B7A09"/>
    <w:rsid w:val="000C616C"/>
    <w:rsid w:val="000D0C37"/>
    <w:rsid w:val="000E1D2B"/>
    <w:rsid w:val="000F4695"/>
    <w:rsid w:val="000F4DF8"/>
    <w:rsid w:val="001019CD"/>
    <w:rsid w:val="001515AC"/>
    <w:rsid w:val="00154850"/>
    <w:rsid w:val="001702E4"/>
    <w:rsid w:val="001C1A86"/>
    <w:rsid w:val="001E58BA"/>
    <w:rsid w:val="00203113"/>
    <w:rsid w:val="0023273D"/>
    <w:rsid w:val="00282A62"/>
    <w:rsid w:val="002C0C81"/>
    <w:rsid w:val="0033227A"/>
    <w:rsid w:val="00350F12"/>
    <w:rsid w:val="0039378A"/>
    <w:rsid w:val="003E7E24"/>
    <w:rsid w:val="004118E9"/>
    <w:rsid w:val="00422954"/>
    <w:rsid w:val="004820E8"/>
    <w:rsid w:val="004A7B68"/>
    <w:rsid w:val="004D4F75"/>
    <w:rsid w:val="004D530D"/>
    <w:rsid w:val="004E200E"/>
    <w:rsid w:val="004F2B1C"/>
    <w:rsid w:val="005324C3"/>
    <w:rsid w:val="00554DAF"/>
    <w:rsid w:val="005643B9"/>
    <w:rsid w:val="005657CF"/>
    <w:rsid w:val="00571782"/>
    <w:rsid w:val="00587044"/>
    <w:rsid w:val="005A4223"/>
    <w:rsid w:val="005B31E3"/>
    <w:rsid w:val="005C4ECA"/>
    <w:rsid w:val="005C78A9"/>
    <w:rsid w:val="00623AF2"/>
    <w:rsid w:val="0065265C"/>
    <w:rsid w:val="006B797F"/>
    <w:rsid w:val="006C228A"/>
    <w:rsid w:val="006F188B"/>
    <w:rsid w:val="00722377"/>
    <w:rsid w:val="00750E12"/>
    <w:rsid w:val="00753246"/>
    <w:rsid w:val="007534CC"/>
    <w:rsid w:val="00790BB8"/>
    <w:rsid w:val="007C2D62"/>
    <w:rsid w:val="007D1BCF"/>
    <w:rsid w:val="00804A17"/>
    <w:rsid w:val="00831469"/>
    <w:rsid w:val="008702A8"/>
    <w:rsid w:val="008C275B"/>
    <w:rsid w:val="008C5E49"/>
    <w:rsid w:val="008F1998"/>
    <w:rsid w:val="008F7013"/>
    <w:rsid w:val="00940DD1"/>
    <w:rsid w:val="00941AE7"/>
    <w:rsid w:val="00966E15"/>
    <w:rsid w:val="00992AA4"/>
    <w:rsid w:val="009A4349"/>
    <w:rsid w:val="009D2D50"/>
    <w:rsid w:val="00A10132"/>
    <w:rsid w:val="00A143CF"/>
    <w:rsid w:val="00A21109"/>
    <w:rsid w:val="00A23823"/>
    <w:rsid w:val="00A52FCD"/>
    <w:rsid w:val="00A53B4A"/>
    <w:rsid w:val="00A913C4"/>
    <w:rsid w:val="00A95949"/>
    <w:rsid w:val="00AB4762"/>
    <w:rsid w:val="00AD4FC3"/>
    <w:rsid w:val="00B04310"/>
    <w:rsid w:val="00B342FC"/>
    <w:rsid w:val="00B774B3"/>
    <w:rsid w:val="00B843DE"/>
    <w:rsid w:val="00BF445B"/>
    <w:rsid w:val="00C048A2"/>
    <w:rsid w:val="00C16BC2"/>
    <w:rsid w:val="00C20153"/>
    <w:rsid w:val="00C51B5D"/>
    <w:rsid w:val="00C80C6B"/>
    <w:rsid w:val="00CA2FC0"/>
    <w:rsid w:val="00CB39A1"/>
    <w:rsid w:val="00CC4AD7"/>
    <w:rsid w:val="00CF028B"/>
    <w:rsid w:val="00CF1771"/>
    <w:rsid w:val="00CF6A11"/>
    <w:rsid w:val="00D107BA"/>
    <w:rsid w:val="00D118A6"/>
    <w:rsid w:val="00D24DB3"/>
    <w:rsid w:val="00D6157A"/>
    <w:rsid w:val="00E40D6D"/>
    <w:rsid w:val="00E5064A"/>
    <w:rsid w:val="00E93103"/>
    <w:rsid w:val="00EC0105"/>
    <w:rsid w:val="00ED71ED"/>
    <w:rsid w:val="00ED78C2"/>
    <w:rsid w:val="00EF0F99"/>
    <w:rsid w:val="00EF159D"/>
    <w:rsid w:val="00EF2450"/>
    <w:rsid w:val="00F12CDB"/>
    <w:rsid w:val="00F210C4"/>
    <w:rsid w:val="00F37096"/>
    <w:rsid w:val="00F46502"/>
    <w:rsid w:val="00F5370D"/>
    <w:rsid w:val="00F54892"/>
    <w:rsid w:val="00F650CB"/>
    <w:rsid w:val="00F709EE"/>
    <w:rsid w:val="00F71C8A"/>
    <w:rsid w:val="00F77208"/>
    <w:rsid w:val="00FC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1713D"/>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0F4DF8"/>
    <w:pPr>
      <w:spacing w:before="0" w:after="200"/>
      <w:jc w:val="left"/>
    </w:pPr>
    <w:rPr>
      <w:rFonts w:asciiTheme="minorHAnsi" w:eastAsiaTheme="minorHAnsi" w:hAnsiTheme="minorHAnsi" w:cstheme="minorBidi"/>
      <w:b/>
      <w:bCs/>
      <w:color w:val="auto"/>
      <w:lang w:val="de-DE" w:eastAsia="en-US"/>
    </w:rPr>
  </w:style>
  <w:style w:type="character" w:customStyle="1" w:styleId="KommentarthemaZchn">
    <w:name w:val="Kommentarthema Zchn"/>
    <w:basedOn w:val="KommentartextZchn"/>
    <w:link w:val="Kommentarthema"/>
    <w:uiPriority w:val="99"/>
    <w:semiHidden/>
    <w:rsid w:val="000F4DF8"/>
    <w:rPr>
      <w:rFonts w:ascii="Arial" w:eastAsia="Times New Roman" w:hAnsi="Arial" w:cs="Times New Roman"/>
      <w:b/>
      <w:bCs/>
      <w:color w:val="002163"/>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489638679">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 w:id="20531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8294</Words>
  <Characters>52254</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SCHRIEFL-HORVATH Katja</cp:lastModifiedBy>
  <cp:revision>8</cp:revision>
  <dcterms:created xsi:type="dcterms:W3CDTF">2021-09-30T20:01:00Z</dcterms:created>
  <dcterms:modified xsi:type="dcterms:W3CDTF">2021-10-06T07:32:00Z</dcterms:modified>
</cp:coreProperties>
</file>