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EA" w:rsidRPr="00111462" w:rsidRDefault="004A6B6F" w:rsidP="00111462">
      <w:pPr>
        <w:pStyle w:val="Default"/>
        <w:shd w:val="clear" w:color="auto" w:fill="D0CECE" w:themeFill="background2" w:themeFillShade="E6"/>
        <w:rPr>
          <w:b/>
          <w:bCs/>
          <w:sz w:val="36"/>
          <w:szCs w:val="36"/>
        </w:rPr>
      </w:pPr>
      <w:r>
        <w:rPr>
          <w:noProof/>
          <w:lang w:eastAsia="de-AT"/>
        </w:rPr>
        <w:drawing>
          <wp:anchor distT="0" distB="0" distL="114300" distR="114300" simplePos="0" relativeHeight="251661312" behindDoc="0" locked="0" layoutInCell="1" allowOverlap="1" wp14:anchorId="23098D6B" wp14:editId="40831903">
            <wp:simplePos x="0" y="0"/>
            <wp:positionH relativeFrom="margin">
              <wp:align>right</wp:align>
            </wp:positionH>
            <wp:positionV relativeFrom="paragraph">
              <wp:posOffset>0</wp:posOffset>
            </wp:positionV>
            <wp:extent cx="822325" cy="832485"/>
            <wp:effectExtent l="0" t="0" r="0" b="5715"/>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V Kofinanziert von der Europäischen Union_P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325" cy="83248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59264" behindDoc="0" locked="0" layoutInCell="1" allowOverlap="1" wp14:anchorId="30F35420" wp14:editId="01EF1CCE">
            <wp:simplePos x="0" y="0"/>
            <wp:positionH relativeFrom="margin">
              <wp:posOffset>-22860</wp:posOffset>
            </wp:positionH>
            <wp:positionV relativeFrom="paragraph">
              <wp:posOffset>0</wp:posOffset>
            </wp:positionV>
            <wp:extent cx="2103120" cy="516255"/>
            <wp:effectExtent l="0" t="0" r="0" b="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AW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3120" cy="516255"/>
                    </a:xfrm>
                    <a:prstGeom prst="rect">
                      <a:avLst/>
                    </a:prstGeom>
                  </pic:spPr>
                </pic:pic>
              </a:graphicData>
            </a:graphic>
          </wp:anchor>
        </w:drawing>
      </w:r>
      <w:r w:rsidR="00FF49EA" w:rsidRPr="00111462">
        <w:rPr>
          <w:b/>
          <w:bCs/>
          <w:sz w:val="36"/>
          <w:szCs w:val="36"/>
        </w:rPr>
        <w:t>Definitionen der gemeinsamen ESF</w:t>
      </w:r>
      <w:r w:rsidR="00322958" w:rsidRPr="00111462">
        <w:rPr>
          <w:b/>
          <w:bCs/>
          <w:sz w:val="36"/>
          <w:szCs w:val="36"/>
        </w:rPr>
        <w:t xml:space="preserve">+ </w:t>
      </w:r>
      <w:r w:rsidR="006F7E70">
        <w:rPr>
          <w:b/>
          <w:bCs/>
          <w:sz w:val="36"/>
          <w:szCs w:val="36"/>
        </w:rPr>
        <w:t xml:space="preserve">(und JTF) </w:t>
      </w:r>
      <w:r w:rsidR="00FF49EA" w:rsidRPr="00111462">
        <w:rPr>
          <w:b/>
          <w:bCs/>
          <w:sz w:val="36"/>
          <w:szCs w:val="36"/>
        </w:rPr>
        <w:t xml:space="preserve">Indikatoren </w:t>
      </w:r>
      <w:r w:rsidR="00322958" w:rsidRPr="00111462">
        <w:rPr>
          <w:b/>
          <w:bCs/>
          <w:sz w:val="36"/>
          <w:szCs w:val="36"/>
        </w:rPr>
        <w:t xml:space="preserve">(Output- und Ergebnisindikatoren) </w:t>
      </w:r>
      <w:r w:rsidR="00FF49EA" w:rsidRPr="00111462">
        <w:rPr>
          <w:b/>
          <w:bCs/>
          <w:sz w:val="36"/>
          <w:szCs w:val="36"/>
        </w:rPr>
        <w:t xml:space="preserve">der Programmperiode 2021-2027 </w:t>
      </w:r>
    </w:p>
    <w:p w:rsidR="003B6BE9" w:rsidRDefault="003B6BE9" w:rsidP="00111462">
      <w:pPr>
        <w:pStyle w:val="Default"/>
        <w:shd w:val="clear" w:color="auto" w:fill="D0CECE" w:themeFill="background2" w:themeFillShade="E6"/>
        <w:rPr>
          <w:b/>
          <w:bCs/>
          <w:sz w:val="18"/>
          <w:szCs w:val="18"/>
        </w:rPr>
      </w:pPr>
    </w:p>
    <w:p w:rsidR="00BF72E4" w:rsidRDefault="00BF72E4" w:rsidP="00FF49EA">
      <w:pPr>
        <w:pStyle w:val="Default"/>
        <w:rPr>
          <w:b/>
          <w:bCs/>
          <w:sz w:val="18"/>
          <w:szCs w:val="18"/>
        </w:rPr>
      </w:pPr>
    </w:p>
    <w:p w:rsidR="009173BF" w:rsidRDefault="009173BF" w:rsidP="00FF49EA">
      <w:pPr>
        <w:pStyle w:val="Default"/>
        <w:rPr>
          <w:b/>
          <w:bCs/>
          <w:sz w:val="18"/>
          <w:szCs w:val="18"/>
        </w:rPr>
      </w:pPr>
    </w:p>
    <w:p w:rsidR="003B6BE9" w:rsidRPr="00111462" w:rsidRDefault="003B6BE9" w:rsidP="00322958">
      <w:pPr>
        <w:pStyle w:val="Default"/>
        <w:shd w:val="clear" w:color="auto" w:fill="E7E6E6" w:themeFill="background2"/>
        <w:rPr>
          <w:b/>
          <w:sz w:val="32"/>
          <w:szCs w:val="32"/>
        </w:rPr>
      </w:pPr>
      <w:r w:rsidRPr="00111462">
        <w:rPr>
          <w:b/>
          <w:sz w:val="32"/>
          <w:szCs w:val="32"/>
        </w:rPr>
        <w:t>ALLGEMEINES</w:t>
      </w:r>
    </w:p>
    <w:p w:rsidR="003B6BE9" w:rsidRDefault="003B6BE9" w:rsidP="00FF49EA">
      <w:pPr>
        <w:pStyle w:val="Default"/>
        <w:rPr>
          <w:sz w:val="18"/>
          <w:szCs w:val="18"/>
        </w:rPr>
      </w:pPr>
    </w:p>
    <w:p w:rsidR="00340C3F" w:rsidRDefault="00340C3F" w:rsidP="00C83714">
      <w:pPr>
        <w:pStyle w:val="Default"/>
        <w:rPr>
          <w:sz w:val="20"/>
          <w:szCs w:val="20"/>
        </w:rPr>
      </w:pPr>
    </w:p>
    <w:p w:rsidR="00C83714" w:rsidRPr="00340C3F" w:rsidRDefault="00FF49EA" w:rsidP="00C83714">
      <w:pPr>
        <w:pStyle w:val="Default"/>
        <w:rPr>
          <w:sz w:val="22"/>
          <w:szCs w:val="22"/>
        </w:rPr>
      </w:pPr>
      <w:r w:rsidRPr="00340C3F">
        <w:rPr>
          <w:sz w:val="22"/>
          <w:szCs w:val="22"/>
        </w:rPr>
        <w:t xml:space="preserve">Es handelt sich dabei um die Definitionen der gemeinsamen Indikatoren gemäß Anhang 1 </w:t>
      </w:r>
      <w:r w:rsidR="00C83714" w:rsidRPr="00340C3F">
        <w:rPr>
          <w:sz w:val="22"/>
          <w:szCs w:val="22"/>
        </w:rPr>
        <w:t xml:space="preserve">der </w:t>
      </w:r>
    </w:p>
    <w:p w:rsidR="000A2285" w:rsidRDefault="00C83714" w:rsidP="0004143C">
      <w:pPr>
        <w:pStyle w:val="Default"/>
        <w:rPr>
          <w:sz w:val="22"/>
          <w:szCs w:val="22"/>
        </w:rPr>
      </w:pPr>
      <w:r w:rsidRPr="00340C3F">
        <w:rPr>
          <w:b/>
          <w:bCs/>
          <w:sz w:val="22"/>
          <w:szCs w:val="22"/>
        </w:rPr>
        <w:t>VERORDNUNG (EU) 2021/1057 DES EUROPÄISCHEN PARLAMENTS UND DES RATES vom 24. Juni 2021</w:t>
      </w:r>
      <w:r w:rsidR="00340C3F">
        <w:rPr>
          <w:b/>
          <w:bCs/>
          <w:sz w:val="22"/>
          <w:szCs w:val="22"/>
        </w:rPr>
        <w:t xml:space="preserve"> </w:t>
      </w:r>
      <w:r w:rsidRPr="00340C3F">
        <w:rPr>
          <w:b/>
          <w:bCs/>
          <w:sz w:val="22"/>
          <w:szCs w:val="22"/>
        </w:rPr>
        <w:t>zur Einrichtung des Europäischen Sozialfonds Plus (ESF+) und zur Aufhebun</w:t>
      </w:r>
      <w:r w:rsidRPr="004E61B7">
        <w:rPr>
          <w:b/>
          <w:bCs/>
          <w:sz w:val="22"/>
          <w:szCs w:val="22"/>
        </w:rPr>
        <w:t>g der Verordnung (EU) Nr. 1296/2013</w:t>
      </w:r>
      <w:r w:rsidR="00FF49EA" w:rsidRPr="004E61B7">
        <w:rPr>
          <w:sz w:val="22"/>
          <w:szCs w:val="22"/>
        </w:rPr>
        <w:t>.</w:t>
      </w:r>
    </w:p>
    <w:p w:rsidR="00FF49EA" w:rsidRPr="00340C3F" w:rsidRDefault="00FF49EA" w:rsidP="0004143C">
      <w:pPr>
        <w:pStyle w:val="Default"/>
        <w:rPr>
          <w:sz w:val="22"/>
          <w:szCs w:val="22"/>
        </w:rPr>
      </w:pPr>
      <w:r w:rsidRPr="004E61B7">
        <w:rPr>
          <w:sz w:val="22"/>
          <w:szCs w:val="22"/>
        </w:rPr>
        <w:t xml:space="preserve">Die Definitionen folgen den Vorgaben des </w:t>
      </w:r>
      <w:r w:rsidR="00C83714" w:rsidRPr="004E61B7">
        <w:rPr>
          <w:sz w:val="22"/>
          <w:szCs w:val="22"/>
        </w:rPr>
        <w:t xml:space="preserve">EK Dokuments </w:t>
      </w:r>
      <w:r w:rsidRPr="004E61B7">
        <w:rPr>
          <w:sz w:val="22"/>
          <w:szCs w:val="22"/>
        </w:rPr>
        <w:t>„Instrumentarium für gemeinsame Indikatoren (Arbeitsdokument)“ des E</w:t>
      </w:r>
      <w:r w:rsidRPr="00340C3F">
        <w:rPr>
          <w:sz w:val="22"/>
          <w:szCs w:val="22"/>
        </w:rPr>
        <w:t>uropäischen Sozialfonds (ESF+) Komponente geteilter Mittelverwaltung; Stand Oktober 2021</w:t>
      </w:r>
      <w:r w:rsidR="0004143C" w:rsidRPr="00340C3F">
        <w:rPr>
          <w:sz w:val="22"/>
          <w:szCs w:val="22"/>
        </w:rPr>
        <w:t xml:space="preserve"> (Data Support Cent</w:t>
      </w:r>
      <w:r w:rsidR="004E38FB" w:rsidRPr="00340C3F">
        <w:rPr>
          <w:sz w:val="22"/>
          <w:szCs w:val="22"/>
        </w:rPr>
        <w:t>er</w:t>
      </w:r>
      <w:r w:rsidR="0004143C" w:rsidRPr="00340C3F">
        <w:rPr>
          <w:sz w:val="22"/>
          <w:szCs w:val="22"/>
        </w:rPr>
        <w:t xml:space="preserve"> VC/2020/014)</w:t>
      </w:r>
      <w:r w:rsidRPr="00340C3F">
        <w:rPr>
          <w:sz w:val="22"/>
          <w:szCs w:val="22"/>
        </w:rPr>
        <w:t>.</w:t>
      </w:r>
    </w:p>
    <w:p w:rsidR="003B6BE9" w:rsidRPr="00340C3F" w:rsidRDefault="003B6BE9" w:rsidP="00FF49EA">
      <w:pPr>
        <w:pStyle w:val="Default"/>
        <w:rPr>
          <w:sz w:val="22"/>
          <w:szCs w:val="22"/>
        </w:rPr>
      </w:pPr>
    </w:p>
    <w:p w:rsidR="00F17815" w:rsidRPr="00340C3F" w:rsidRDefault="00340C3F" w:rsidP="006D46F3">
      <w:pPr>
        <w:pStyle w:val="Default"/>
      </w:pPr>
      <w:r w:rsidRPr="00340C3F">
        <w:rPr>
          <w:sz w:val="22"/>
          <w:szCs w:val="22"/>
        </w:rPr>
        <w:t xml:space="preserve">Die Erhebung der gemeinsamen Indikatoren ist europaweit für alle ESF+ </w:t>
      </w:r>
      <w:r w:rsidR="006D46F3">
        <w:rPr>
          <w:sz w:val="22"/>
          <w:szCs w:val="22"/>
        </w:rPr>
        <w:t xml:space="preserve">und JTF </w:t>
      </w:r>
      <w:r w:rsidRPr="00340C3F">
        <w:rPr>
          <w:sz w:val="22"/>
          <w:szCs w:val="22"/>
        </w:rPr>
        <w:t>Programme verpflichtend.</w:t>
      </w:r>
      <w:r w:rsidR="006D46F3">
        <w:rPr>
          <w:sz w:val="22"/>
          <w:szCs w:val="22"/>
        </w:rPr>
        <w:t xml:space="preserve"> </w:t>
      </w:r>
      <w:r w:rsidR="00F17815" w:rsidRPr="00340C3F">
        <w:t>D</w:t>
      </w:r>
      <w:r w:rsidR="00F17815">
        <w:t>i</w:t>
      </w:r>
      <w:r w:rsidR="00F17815" w:rsidRPr="00340C3F">
        <w:t xml:space="preserve">e Indikatoren </w:t>
      </w:r>
      <w:r w:rsidR="006D46F3">
        <w:t>werden</w:t>
      </w:r>
      <w:r w:rsidR="00F17815" w:rsidRPr="00340C3F">
        <w:t xml:space="preserve"> </w:t>
      </w:r>
      <w:r w:rsidR="00F17815">
        <w:t xml:space="preserve">laufend und </w:t>
      </w:r>
      <w:r w:rsidR="00F17815" w:rsidRPr="006F7E70">
        <w:rPr>
          <w:b/>
          <w:u w:val="single"/>
        </w:rPr>
        <w:t>VOLLSTÄNDIG</w:t>
      </w:r>
      <w:r w:rsidR="00F17815" w:rsidRPr="00340C3F">
        <w:t xml:space="preserve"> </w:t>
      </w:r>
      <w:r w:rsidR="00951564">
        <w:t xml:space="preserve">für das Monitoring der Europäischen Kommission </w:t>
      </w:r>
      <w:r w:rsidR="006D46F3">
        <w:t>erfasst</w:t>
      </w:r>
      <w:r w:rsidR="00072742">
        <w:t xml:space="preserve"> (Ausnahme Sozialversicherungsnummer und Indikatoren bei denen aus Datenschutzgründen „keine Angabe“ möglich ist)</w:t>
      </w:r>
      <w:r w:rsidR="00F17815" w:rsidRPr="00340C3F">
        <w:t>.</w:t>
      </w:r>
    </w:p>
    <w:p w:rsidR="00FF49EA" w:rsidRPr="00340C3F" w:rsidRDefault="003B6BE9">
      <w:r w:rsidRPr="00340C3F">
        <w:rPr>
          <w:bCs/>
          <w:iCs/>
        </w:rPr>
        <w:t>Die Angaben, die zum jeweiligen Teilnehmer / zur jeweiligen Teilnehm</w:t>
      </w:r>
      <w:bookmarkStart w:id="0" w:name="_GoBack"/>
      <w:bookmarkEnd w:id="0"/>
      <w:r w:rsidRPr="00340C3F">
        <w:rPr>
          <w:bCs/>
          <w:iCs/>
        </w:rPr>
        <w:t xml:space="preserve">erin im Stammdatenblatt gemacht werden, beziehen sich immer auf seine/ihre aktuelle Situation beim Eintritt </w:t>
      </w:r>
      <w:r w:rsidRPr="00F17815">
        <w:rPr>
          <w:bCs/>
          <w:iCs/>
        </w:rPr>
        <w:t xml:space="preserve">in </w:t>
      </w:r>
      <w:r w:rsidR="00340C3F" w:rsidRPr="00F17815">
        <w:rPr>
          <w:bCs/>
          <w:iCs/>
        </w:rPr>
        <w:t>bzw. Austritt aus</w:t>
      </w:r>
      <w:r w:rsidR="00340C3F" w:rsidRPr="00340C3F">
        <w:rPr>
          <w:bCs/>
          <w:iCs/>
        </w:rPr>
        <w:t xml:space="preserve"> der </w:t>
      </w:r>
      <w:r w:rsidRPr="00340C3F">
        <w:rPr>
          <w:bCs/>
          <w:iCs/>
        </w:rPr>
        <w:t>Maßnahme.</w:t>
      </w:r>
    </w:p>
    <w:p w:rsidR="003B6BE9" w:rsidRDefault="003B6BE9" w:rsidP="003B6BE9"/>
    <w:p w:rsidR="003B6BE9" w:rsidRPr="00111462" w:rsidRDefault="003B6BE9" w:rsidP="00322958">
      <w:pPr>
        <w:pStyle w:val="Default"/>
        <w:shd w:val="clear" w:color="auto" w:fill="E7E6E6" w:themeFill="background2"/>
        <w:rPr>
          <w:b/>
          <w:bCs/>
          <w:sz w:val="32"/>
          <w:szCs w:val="32"/>
        </w:rPr>
      </w:pPr>
      <w:r w:rsidRPr="00111462">
        <w:rPr>
          <w:b/>
          <w:sz w:val="32"/>
          <w:szCs w:val="32"/>
        </w:rPr>
        <w:t>B</w:t>
      </w:r>
      <w:r w:rsidR="00BF72E4" w:rsidRPr="00111462">
        <w:rPr>
          <w:b/>
          <w:sz w:val="32"/>
          <w:szCs w:val="32"/>
        </w:rPr>
        <w:t>AGATELLGRENZE</w:t>
      </w:r>
      <w:r w:rsidRPr="00111462">
        <w:rPr>
          <w:b/>
          <w:sz w:val="32"/>
          <w:szCs w:val="32"/>
        </w:rPr>
        <w:t xml:space="preserve"> </w:t>
      </w:r>
      <w:r w:rsidR="00BF72E4" w:rsidRPr="00111462">
        <w:rPr>
          <w:b/>
          <w:sz w:val="32"/>
          <w:szCs w:val="32"/>
        </w:rPr>
        <w:t xml:space="preserve">DER </w:t>
      </w:r>
      <w:r w:rsidRPr="00111462">
        <w:rPr>
          <w:b/>
          <w:sz w:val="32"/>
          <w:szCs w:val="32"/>
        </w:rPr>
        <w:t>T</w:t>
      </w:r>
      <w:r w:rsidR="00BF72E4" w:rsidRPr="00111462">
        <w:rPr>
          <w:b/>
          <w:sz w:val="32"/>
          <w:szCs w:val="32"/>
        </w:rPr>
        <w:t>EILNEHMER/INNENERFASSUNG</w:t>
      </w:r>
      <w:r w:rsidRPr="00111462">
        <w:rPr>
          <w:b/>
          <w:bCs/>
          <w:sz w:val="32"/>
          <w:szCs w:val="32"/>
        </w:rPr>
        <w:t xml:space="preserve"> </w:t>
      </w:r>
    </w:p>
    <w:p w:rsidR="003B6BE9" w:rsidRDefault="003B6BE9" w:rsidP="003B6BE9">
      <w:pPr>
        <w:pStyle w:val="Default"/>
        <w:rPr>
          <w:b/>
          <w:bCs/>
          <w:sz w:val="28"/>
          <w:szCs w:val="28"/>
        </w:rPr>
      </w:pPr>
    </w:p>
    <w:p w:rsidR="003B6BE9" w:rsidRDefault="003B6BE9" w:rsidP="003B6BE9">
      <w:pPr>
        <w:pStyle w:val="Default"/>
        <w:rPr>
          <w:sz w:val="22"/>
          <w:szCs w:val="22"/>
        </w:rPr>
      </w:pPr>
      <w:proofErr w:type="spellStart"/>
      <w:r>
        <w:rPr>
          <w:sz w:val="22"/>
          <w:szCs w:val="22"/>
        </w:rPr>
        <w:t>TeilnehmerInnenbezogene</w:t>
      </w:r>
      <w:proofErr w:type="spellEnd"/>
      <w:r>
        <w:rPr>
          <w:sz w:val="22"/>
          <w:szCs w:val="22"/>
        </w:rPr>
        <w:t xml:space="preserve"> Daten von Vorhaben müssen grundsätzlich nicht erfasst werden für: </w:t>
      </w:r>
    </w:p>
    <w:p w:rsidR="003B6BE9" w:rsidRDefault="003B6BE9" w:rsidP="003B6BE9">
      <w:pPr>
        <w:pStyle w:val="Default"/>
        <w:rPr>
          <w:sz w:val="22"/>
          <w:szCs w:val="22"/>
        </w:rPr>
      </w:pPr>
      <w:r>
        <w:rPr>
          <w:sz w:val="22"/>
          <w:szCs w:val="22"/>
        </w:rPr>
        <w:t xml:space="preserve">1. entweder individuelle Kurzberatungen (max. 1 Tag bzw. 8 Stunden, z.B. Telefonberatungen und sonstige Kurzzeitberatungen) </w:t>
      </w:r>
    </w:p>
    <w:p w:rsidR="003B6BE9" w:rsidRDefault="003B6BE9" w:rsidP="003B6BE9">
      <w:pPr>
        <w:pStyle w:val="Default"/>
        <w:rPr>
          <w:sz w:val="22"/>
          <w:szCs w:val="22"/>
        </w:rPr>
      </w:pPr>
      <w:r>
        <w:rPr>
          <w:sz w:val="22"/>
          <w:szCs w:val="22"/>
        </w:rPr>
        <w:t xml:space="preserve">2. oder kollektive Informationsveranstaltungen (max. 1 Tag bzw. 8 Stunden, z. B. Großveranstaltungen, Orientierungstag) </w:t>
      </w:r>
    </w:p>
    <w:p w:rsidR="003B6BE9" w:rsidRDefault="003B6BE9" w:rsidP="003B6BE9">
      <w:pPr>
        <w:pStyle w:val="Default"/>
        <w:rPr>
          <w:sz w:val="22"/>
          <w:szCs w:val="22"/>
        </w:rPr>
      </w:pPr>
      <w:r>
        <w:rPr>
          <w:sz w:val="22"/>
          <w:szCs w:val="22"/>
        </w:rPr>
        <w:t xml:space="preserve">3. oder eine Kombination aus beidem (beschränkt auf max. 1 Tag bzw. 8 Stunden kollektiver Informationsveranstaltung plus ca. ½ Tag oder 4 Stunden anschließender individueller Kurzberatung) </w:t>
      </w:r>
    </w:p>
    <w:p w:rsidR="003B6BE9" w:rsidRDefault="003B6BE9" w:rsidP="003B6BE9">
      <w:r>
        <w:t xml:space="preserve">Es wird damit der Empfehlung der Europäischen Kommission nachgekommen, eine Datenerhebung bei Kurzzeitmaßnahmen zu vermeiden, um keinen überschießenden bürokratischen Aufwand zu erzeugen. Ausnahmen sind aber möglich, sodass ggfs. auch </w:t>
      </w:r>
      <w:proofErr w:type="spellStart"/>
      <w:r>
        <w:t>TeilnehmerInnen</w:t>
      </w:r>
      <w:proofErr w:type="spellEnd"/>
      <w:r>
        <w:t xml:space="preserve">-bezogene Daten für Vorhaben mit kürzerem </w:t>
      </w:r>
      <w:proofErr w:type="spellStart"/>
      <w:r>
        <w:t>TeilnehmerInnenkontakt</w:t>
      </w:r>
      <w:proofErr w:type="spellEnd"/>
      <w:r>
        <w:t xml:space="preserve"> erfasst werden können. Es wird an dieser Stelle darauf hingewiesen, dass das Programm zur Umsetzung des ESF</w:t>
      </w:r>
      <w:r w:rsidR="00845F5D">
        <w:t>+</w:t>
      </w:r>
      <w:r>
        <w:t xml:space="preserve"> </w:t>
      </w:r>
      <w:r w:rsidR="00845F5D">
        <w:t>2021</w:t>
      </w:r>
      <w:r w:rsidR="001F2249">
        <w:t xml:space="preserve"> </w:t>
      </w:r>
      <w:r w:rsidR="00845F5D">
        <w:t>-</w:t>
      </w:r>
      <w:r w:rsidR="001F2249">
        <w:t xml:space="preserve"> </w:t>
      </w:r>
      <w:r w:rsidR="00845F5D">
        <w:t>2027</w:t>
      </w:r>
      <w:r>
        <w:t xml:space="preserve"> von ambitionierten Zielsetzungen hinsichtlich der zu erreichenden </w:t>
      </w:r>
      <w:proofErr w:type="spellStart"/>
      <w:r>
        <w:t>TeilnehmerInnenzahlen</w:t>
      </w:r>
      <w:proofErr w:type="spellEnd"/>
      <w:r>
        <w:t xml:space="preserve"> geprägt ist. Es soll daher in jeder Maßnahme eine möglichst breite </w:t>
      </w:r>
      <w:proofErr w:type="spellStart"/>
      <w:r>
        <w:t>TeilnehmerInnenerfassung</w:t>
      </w:r>
      <w:proofErr w:type="spellEnd"/>
      <w:r>
        <w:t xml:space="preserve"> angestrebt werden.</w:t>
      </w:r>
    </w:p>
    <w:p w:rsidR="003B6BE9" w:rsidRDefault="003B6BE9"/>
    <w:p w:rsidR="009E59C8" w:rsidRDefault="009E59C8">
      <w:r>
        <w:br w:type="page"/>
      </w:r>
    </w:p>
    <w:p w:rsidR="00FF49EA" w:rsidRPr="009173BF" w:rsidRDefault="00BF72E4" w:rsidP="00DC2221">
      <w:pPr>
        <w:shd w:val="clear" w:color="auto" w:fill="D9D9D9" w:themeFill="background1" w:themeFillShade="D9"/>
        <w:spacing w:after="0"/>
        <w:rPr>
          <w:b/>
          <w:sz w:val="32"/>
          <w:szCs w:val="32"/>
        </w:rPr>
      </w:pPr>
      <w:r w:rsidRPr="009173BF">
        <w:rPr>
          <w:b/>
          <w:sz w:val="32"/>
          <w:szCs w:val="32"/>
        </w:rPr>
        <w:lastRenderedPageBreak/>
        <w:t>DEFINITIONEN</w:t>
      </w:r>
    </w:p>
    <w:p w:rsidR="00474036" w:rsidRPr="00DC2221" w:rsidRDefault="00474036" w:rsidP="00DC2221">
      <w:pPr>
        <w:spacing w:after="0"/>
        <w:rPr>
          <w:b/>
          <w:sz w:val="16"/>
          <w:szCs w:val="16"/>
        </w:rPr>
      </w:pPr>
    </w:p>
    <w:p w:rsidR="00BF72E4" w:rsidRPr="00DC2221" w:rsidRDefault="00FD08E1" w:rsidP="00DC2221">
      <w:pPr>
        <w:shd w:val="clear" w:color="auto" w:fill="F2F2F2" w:themeFill="background1" w:themeFillShade="F2"/>
        <w:rPr>
          <w:b/>
          <w:sz w:val="28"/>
          <w:szCs w:val="28"/>
        </w:rPr>
      </w:pPr>
      <w:r w:rsidRPr="00DC2221">
        <w:rPr>
          <w:b/>
          <w:sz w:val="28"/>
          <w:szCs w:val="28"/>
        </w:rPr>
        <w:t>A</w:t>
      </w:r>
      <w:r w:rsidR="00DC2221">
        <w:rPr>
          <w:b/>
          <w:sz w:val="28"/>
          <w:szCs w:val="28"/>
        </w:rPr>
        <w:t>LLGEMEINE KATEGORIEN</w:t>
      </w:r>
    </w:p>
    <w:p w:rsidR="00474036" w:rsidRDefault="00474036" w:rsidP="00DC2221">
      <w:pPr>
        <w:spacing w:after="0"/>
        <w:rPr>
          <w:rFonts w:cstheme="minorHAnsi"/>
          <w:b/>
        </w:rPr>
      </w:pPr>
    </w:p>
    <w:p w:rsidR="00DC2221" w:rsidRPr="00975326" w:rsidRDefault="00DC2221" w:rsidP="00DC2221">
      <w:pPr>
        <w:spacing w:after="0"/>
        <w:rPr>
          <w:rFonts w:cstheme="minorHAnsi"/>
          <w:b/>
        </w:rPr>
      </w:pPr>
      <w:r w:rsidRPr="00975326">
        <w:rPr>
          <w:rFonts w:cstheme="minorHAnsi"/>
          <w:b/>
        </w:rPr>
        <w:t>Allgemein zu erfassen sind:</w:t>
      </w:r>
    </w:p>
    <w:p w:rsidR="00DC2221" w:rsidRPr="00975326" w:rsidRDefault="00DC2221" w:rsidP="00975326">
      <w:pPr>
        <w:pStyle w:val="Listenabsatz"/>
        <w:numPr>
          <w:ilvl w:val="0"/>
          <w:numId w:val="13"/>
        </w:numPr>
        <w:rPr>
          <w:rFonts w:asciiTheme="minorHAnsi" w:hAnsiTheme="minorHAnsi" w:cstheme="minorHAnsi"/>
          <w:iCs/>
          <w:szCs w:val="22"/>
        </w:rPr>
      </w:pPr>
      <w:proofErr w:type="spellStart"/>
      <w:r w:rsidRPr="00975326">
        <w:rPr>
          <w:rFonts w:asciiTheme="minorHAnsi" w:hAnsiTheme="minorHAnsi" w:cstheme="minorHAnsi"/>
          <w:iCs/>
          <w:szCs w:val="22"/>
        </w:rPr>
        <w:t>Regionenkategorie</w:t>
      </w:r>
      <w:proofErr w:type="spellEnd"/>
    </w:p>
    <w:p w:rsidR="00DC2221" w:rsidRPr="00975326" w:rsidRDefault="00DC2221" w:rsidP="00975326">
      <w:pPr>
        <w:pStyle w:val="Listenabsatz"/>
        <w:numPr>
          <w:ilvl w:val="0"/>
          <w:numId w:val="13"/>
        </w:numPr>
        <w:rPr>
          <w:rFonts w:asciiTheme="minorHAnsi" w:hAnsiTheme="minorHAnsi" w:cstheme="minorHAnsi"/>
          <w:iCs/>
          <w:szCs w:val="22"/>
        </w:rPr>
      </w:pPr>
      <w:r w:rsidRPr="00975326">
        <w:rPr>
          <w:rFonts w:asciiTheme="minorHAnsi" w:hAnsiTheme="minorHAnsi" w:cstheme="minorHAnsi"/>
          <w:iCs/>
          <w:szCs w:val="22"/>
        </w:rPr>
        <w:t>Geschlecht</w:t>
      </w:r>
    </w:p>
    <w:p w:rsidR="00975326" w:rsidRPr="00975326" w:rsidRDefault="00DC2221" w:rsidP="00975326">
      <w:pPr>
        <w:pStyle w:val="Listenabsatz"/>
        <w:numPr>
          <w:ilvl w:val="0"/>
          <w:numId w:val="13"/>
        </w:numPr>
        <w:rPr>
          <w:rFonts w:asciiTheme="minorHAnsi" w:hAnsiTheme="minorHAnsi" w:cstheme="minorHAnsi"/>
          <w:b/>
          <w:szCs w:val="22"/>
        </w:rPr>
      </w:pPr>
      <w:r w:rsidRPr="00975326">
        <w:rPr>
          <w:rFonts w:asciiTheme="minorHAnsi" w:hAnsiTheme="minorHAnsi" w:cstheme="minorHAnsi"/>
          <w:iCs/>
          <w:szCs w:val="22"/>
        </w:rPr>
        <w:t>Sozialversicherungsnummer (10-stellig)</w:t>
      </w:r>
    </w:p>
    <w:p w:rsidR="00DC2221" w:rsidRDefault="00DC2221" w:rsidP="00975326">
      <w:pPr>
        <w:pStyle w:val="Listenabsatz"/>
        <w:rPr>
          <w:rFonts w:asciiTheme="minorHAnsi" w:hAnsiTheme="minorHAnsi" w:cstheme="minorHAnsi"/>
          <w:b/>
          <w:szCs w:val="22"/>
        </w:rPr>
      </w:pPr>
    </w:p>
    <w:p w:rsidR="00474036" w:rsidRPr="00975326" w:rsidRDefault="00474036" w:rsidP="00975326">
      <w:pPr>
        <w:pStyle w:val="Listenabsatz"/>
        <w:rPr>
          <w:rFonts w:asciiTheme="minorHAnsi" w:hAnsiTheme="minorHAnsi" w:cstheme="minorHAnsi"/>
          <w:b/>
          <w:szCs w:val="22"/>
        </w:rPr>
      </w:pPr>
    </w:p>
    <w:p w:rsidR="00064CFD" w:rsidRPr="009E70D6" w:rsidRDefault="009E70D6" w:rsidP="00064CFD">
      <w:pPr>
        <w:spacing w:after="0"/>
        <w:rPr>
          <w:sz w:val="20"/>
          <w:szCs w:val="20"/>
          <w:shd w:val="clear" w:color="auto" w:fill="F2F2F2" w:themeFill="background1" w:themeFillShade="F2"/>
        </w:rPr>
      </w:pPr>
      <w:r w:rsidRPr="009E70D6">
        <w:rPr>
          <w:b/>
          <w:sz w:val="20"/>
          <w:szCs w:val="20"/>
          <w:shd w:val="clear" w:color="auto" w:fill="F2F2F2" w:themeFill="background1" w:themeFillShade="F2"/>
        </w:rPr>
        <w:t>REGIONENKATEGORIE</w:t>
      </w:r>
      <w:r w:rsidR="00FD08E1" w:rsidRPr="009E70D6">
        <w:rPr>
          <w:sz w:val="20"/>
          <w:szCs w:val="20"/>
          <w:shd w:val="clear" w:color="auto" w:fill="F2F2F2" w:themeFill="background1" w:themeFillShade="F2"/>
        </w:rPr>
        <w:t>:</w:t>
      </w:r>
    </w:p>
    <w:p w:rsidR="00300BB5" w:rsidRDefault="00FD08E1" w:rsidP="00AF64E0">
      <w:r>
        <w:t xml:space="preserve">Alle Indikatoren sind nach </w:t>
      </w:r>
      <w:proofErr w:type="spellStart"/>
      <w:r>
        <w:t>Regionenkategorien</w:t>
      </w:r>
      <w:proofErr w:type="spellEnd"/>
      <w:r>
        <w:t xml:space="preserve"> (stärker entwickelte Region oder Übergangsregion)</w:t>
      </w:r>
      <w:r w:rsidRPr="00340C3F">
        <w:t xml:space="preserve"> aufzuschlüsseln.</w:t>
      </w:r>
      <w:r>
        <w:t xml:space="preserve"> – Keine Eingabe erforderlich</w:t>
      </w:r>
      <w:r w:rsidR="00C44BA7">
        <w:t xml:space="preserve">, </w:t>
      </w:r>
      <w:r w:rsidR="00300BB5" w:rsidRPr="00300BB5">
        <w:t xml:space="preserve">Zuordnung </w:t>
      </w:r>
      <w:r w:rsidR="00DA4677">
        <w:t>erfolgt durch ZWIST im Call</w:t>
      </w:r>
      <w:r w:rsidR="00300BB5">
        <w:t>.</w:t>
      </w:r>
    </w:p>
    <w:p w:rsidR="004E1F19" w:rsidRPr="00975326" w:rsidRDefault="004E1F19" w:rsidP="004E1F19">
      <w:pPr>
        <w:rPr>
          <w:b/>
          <w:bCs/>
          <w:color w:val="0070C0"/>
          <w:sz w:val="20"/>
          <w:szCs w:val="20"/>
        </w:rPr>
      </w:pPr>
    </w:p>
    <w:p w:rsidR="004E1F19" w:rsidRPr="00610844" w:rsidRDefault="004E1F19" w:rsidP="004E1F19">
      <w:pPr>
        <w:shd w:val="clear" w:color="auto" w:fill="F2F2F2" w:themeFill="background1" w:themeFillShade="F2"/>
        <w:spacing w:after="0"/>
        <w:rPr>
          <w:b/>
          <w:bCs/>
          <w:sz w:val="20"/>
          <w:szCs w:val="20"/>
        </w:rPr>
      </w:pPr>
      <w:r w:rsidRPr="00610844">
        <w:rPr>
          <w:b/>
          <w:bCs/>
          <w:sz w:val="20"/>
          <w:szCs w:val="20"/>
        </w:rPr>
        <w:t>GESCHLECHT</w:t>
      </w:r>
    </w:p>
    <w:p w:rsidR="004E1F19" w:rsidRDefault="004E1F19" w:rsidP="004E1F19">
      <w:pPr>
        <w:spacing w:after="0"/>
        <w:rPr>
          <w:rFonts w:cstheme="minorHAnsi"/>
          <w:b/>
        </w:rPr>
      </w:pPr>
      <w:r w:rsidRPr="00AF64E0">
        <w:rPr>
          <w:rFonts w:cstheme="minorHAnsi"/>
        </w:rPr>
        <w:t xml:space="preserve">Für alle </w:t>
      </w:r>
      <w:proofErr w:type="spellStart"/>
      <w:r w:rsidRPr="00AF64E0">
        <w:rPr>
          <w:rFonts w:cstheme="minorHAnsi"/>
        </w:rPr>
        <w:t>TeilnehmerInnen</w:t>
      </w:r>
      <w:proofErr w:type="spellEnd"/>
      <w:r w:rsidRPr="00AF64E0">
        <w:rPr>
          <w:rFonts w:cstheme="minorHAnsi"/>
        </w:rPr>
        <w:t xml:space="preserve"> ist das Geschlecht zu erfassen. Folgende Kategorien sind vorgesehen</w:t>
      </w:r>
      <w:r w:rsidRPr="00845642">
        <w:rPr>
          <w:rFonts w:cstheme="minorHAnsi"/>
          <w:b/>
        </w:rPr>
        <w:t>:</w:t>
      </w:r>
    </w:p>
    <w:p w:rsidR="004E1F19" w:rsidRPr="00845642" w:rsidRDefault="004E1F19" w:rsidP="004E1F19">
      <w:pPr>
        <w:pStyle w:val="Listenabsatz"/>
        <w:numPr>
          <w:ilvl w:val="0"/>
          <w:numId w:val="10"/>
        </w:numPr>
        <w:rPr>
          <w:rFonts w:asciiTheme="minorHAnsi" w:hAnsiTheme="minorHAnsi" w:cstheme="minorHAnsi"/>
        </w:rPr>
      </w:pPr>
      <w:r w:rsidRPr="00845642">
        <w:rPr>
          <w:rFonts w:asciiTheme="minorHAnsi" w:hAnsiTheme="minorHAnsi" w:cstheme="minorHAnsi"/>
        </w:rPr>
        <w:t>Frau</w:t>
      </w:r>
    </w:p>
    <w:p w:rsidR="004E1F19" w:rsidRPr="00845642" w:rsidRDefault="004E1F19" w:rsidP="004E1F19">
      <w:pPr>
        <w:pStyle w:val="Listenabsatz"/>
        <w:numPr>
          <w:ilvl w:val="0"/>
          <w:numId w:val="10"/>
        </w:numPr>
        <w:rPr>
          <w:rFonts w:asciiTheme="minorHAnsi" w:hAnsiTheme="minorHAnsi" w:cstheme="minorHAnsi"/>
        </w:rPr>
      </w:pPr>
      <w:r w:rsidRPr="00845642">
        <w:rPr>
          <w:rFonts w:asciiTheme="minorHAnsi" w:hAnsiTheme="minorHAnsi" w:cstheme="minorHAnsi"/>
        </w:rPr>
        <w:t>Mann</w:t>
      </w:r>
    </w:p>
    <w:p w:rsidR="004E1F19" w:rsidRPr="00845642" w:rsidRDefault="004E1F19" w:rsidP="004E1F19">
      <w:pPr>
        <w:pStyle w:val="Listenabsatz"/>
        <w:numPr>
          <w:ilvl w:val="0"/>
          <w:numId w:val="10"/>
        </w:numPr>
        <w:rPr>
          <w:rFonts w:asciiTheme="minorHAnsi" w:hAnsiTheme="minorHAnsi" w:cstheme="minorHAnsi"/>
        </w:rPr>
      </w:pPr>
      <w:r w:rsidRPr="00845642">
        <w:rPr>
          <w:rFonts w:asciiTheme="minorHAnsi" w:hAnsiTheme="minorHAnsi" w:cstheme="minorHAnsi"/>
        </w:rPr>
        <w:t>Nicht binäre Person (umfasst „divers“, „</w:t>
      </w:r>
      <w:proofErr w:type="spellStart"/>
      <w:r w:rsidRPr="00845642">
        <w:rPr>
          <w:rFonts w:asciiTheme="minorHAnsi" w:hAnsiTheme="minorHAnsi" w:cstheme="minorHAnsi"/>
        </w:rPr>
        <w:t>inter</w:t>
      </w:r>
      <w:proofErr w:type="spellEnd"/>
      <w:r w:rsidRPr="00845642">
        <w:rPr>
          <w:rFonts w:asciiTheme="minorHAnsi" w:hAnsiTheme="minorHAnsi" w:cstheme="minorHAnsi"/>
        </w:rPr>
        <w:t>“, „offen“</w:t>
      </w:r>
      <w:r>
        <w:rPr>
          <w:rFonts w:asciiTheme="minorHAnsi" w:hAnsiTheme="minorHAnsi" w:cstheme="minorHAnsi"/>
        </w:rPr>
        <w:t xml:space="preserve">, </w:t>
      </w:r>
      <w:r w:rsidRPr="00845642">
        <w:rPr>
          <w:rFonts w:asciiTheme="minorHAnsi" w:hAnsiTheme="minorHAnsi" w:cstheme="minorHAnsi"/>
        </w:rPr>
        <w:t xml:space="preserve">“kein </w:t>
      </w:r>
      <w:r>
        <w:rPr>
          <w:rFonts w:asciiTheme="minorHAnsi" w:hAnsiTheme="minorHAnsi" w:cstheme="minorHAnsi"/>
        </w:rPr>
        <w:t>Ei</w:t>
      </w:r>
      <w:r w:rsidRPr="00845642">
        <w:rPr>
          <w:rFonts w:asciiTheme="minorHAnsi" w:hAnsiTheme="minorHAnsi" w:cstheme="minorHAnsi"/>
        </w:rPr>
        <w:t>ntrag“).</w:t>
      </w:r>
    </w:p>
    <w:p w:rsidR="00474036" w:rsidRPr="00300BB5" w:rsidRDefault="00474036" w:rsidP="00AF64E0"/>
    <w:p w:rsidR="00064CFD" w:rsidRPr="00610844" w:rsidRDefault="00072742" w:rsidP="00AF64E0">
      <w:pPr>
        <w:shd w:val="clear" w:color="auto" w:fill="F2F2F2" w:themeFill="background1" w:themeFillShade="F2"/>
        <w:spacing w:after="0"/>
        <w:rPr>
          <w:b/>
          <w:bCs/>
          <w:sz w:val="20"/>
          <w:szCs w:val="20"/>
        </w:rPr>
      </w:pPr>
      <w:r w:rsidRPr="00610844">
        <w:rPr>
          <w:b/>
          <w:bCs/>
          <w:sz w:val="20"/>
          <w:szCs w:val="20"/>
        </w:rPr>
        <w:t>10-</w:t>
      </w:r>
      <w:r w:rsidR="00064CFD" w:rsidRPr="00610844">
        <w:rPr>
          <w:b/>
          <w:bCs/>
          <w:sz w:val="20"/>
          <w:szCs w:val="20"/>
        </w:rPr>
        <w:t>STELLIGE SOZIALVERSICHERUNGSNUMMER</w:t>
      </w:r>
      <w:r w:rsidR="00FD08E1" w:rsidRPr="00610844">
        <w:rPr>
          <w:b/>
          <w:bCs/>
          <w:sz w:val="20"/>
          <w:szCs w:val="20"/>
        </w:rPr>
        <w:t xml:space="preserve"> </w:t>
      </w:r>
      <w:r w:rsidR="00064CFD" w:rsidRPr="00610844">
        <w:rPr>
          <w:b/>
          <w:bCs/>
          <w:sz w:val="20"/>
          <w:szCs w:val="20"/>
        </w:rPr>
        <w:t>(</w:t>
      </w:r>
      <w:proofErr w:type="spellStart"/>
      <w:r w:rsidR="00FD08E1" w:rsidRPr="00610844">
        <w:rPr>
          <w:b/>
          <w:bCs/>
          <w:sz w:val="20"/>
          <w:szCs w:val="20"/>
        </w:rPr>
        <w:t>SVNr</w:t>
      </w:r>
      <w:proofErr w:type="spellEnd"/>
      <w:r w:rsidR="00064CFD" w:rsidRPr="00610844">
        <w:rPr>
          <w:b/>
          <w:bCs/>
          <w:sz w:val="20"/>
          <w:szCs w:val="20"/>
        </w:rPr>
        <w:t>.)</w:t>
      </w:r>
      <w:r w:rsidR="00FD08E1" w:rsidRPr="00610844">
        <w:rPr>
          <w:b/>
          <w:bCs/>
          <w:sz w:val="20"/>
          <w:szCs w:val="20"/>
        </w:rPr>
        <w:t xml:space="preserve"> </w:t>
      </w:r>
    </w:p>
    <w:p w:rsidR="00FD08E1" w:rsidRPr="00610844" w:rsidRDefault="00064CFD" w:rsidP="00064CFD">
      <w:pPr>
        <w:rPr>
          <w:bCs/>
        </w:rPr>
      </w:pPr>
      <w:r w:rsidRPr="00610844">
        <w:rPr>
          <w:bCs/>
        </w:rPr>
        <w:t xml:space="preserve">Ist ein </w:t>
      </w:r>
      <w:r w:rsidR="00FD08E1" w:rsidRPr="00610844">
        <w:rPr>
          <w:bCs/>
        </w:rPr>
        <w:t>Hilfsindikator</w:t>
      </w:r>
      <w:r w:rsidR="00072742" w:rsidRPr="00610844">
        <w:rPr>
          <w:bCs/>
        </w:rPr>
        <w:t xml:space="preserve"> für Evaluierungszwecke und </w:t>
      </w:r>
      <w:r w:rsidRPr="00610844">
        <w:rPr>
          <w:bCs/>
        </w:rPr>
        <w:t>dient der</w:t>
      </w:r>
      <w:r w:rsidR="00DC2221" w:rsidRPr="00610844">
        <w:rPr>
          <w:bCs/>
        </w:rPr>
        <w:t xml:space="preserve"> </w:t>
      </w:r>
      <w:r w:rsidR="00072742" w:rsidRPr="00610844">
        <w:rPr>
          <w:bCs/>
        </w:rPr>
        <w:t>Erhebung der langfristigen Ergebnisindikatoren</w:t>
      </w:r>
      <w:r w:rsidR="00474036" w:rsidRPr="00610844">
        <w:rPr>
          <w:bCs/>
        </w:rPr>
        <w:t>.</w:t>
      </w:r>
      <w:r w:rsidR="00072742" w:rsidRPr="00610844">
        <w:rPr>
          <w:bCs/>
        </w:rPr>
        <w:br/>
        <w:t>Kein Pflichtindikator; Angabe erfolgt freiwillig!</w:t>
      </w:r>
      <w:r w:rsidR="001F2249" w:rsidRPr="00610844">
        <w:rPr>
          <w:bCs/>
        </w:rPr>
        <w:t xml:space="preserve"> „Keine Angabe“ möglich.</w:t>
      </w:r>
      <w:r w:rsidR="00541D50" w:rsidRPr="00610844">
        <w:rPr>
          <w:bCs/>
        </w:rPr>
        <w:t xml:space="preserve"> </w:t>
      </w:r>
    </w:p>
    <w:p w:rsidR="00474036" w:rsidRDefault="001505CE" w:rsidP="001505CE">
      <w:pPr>
        <w:tabs>
          <w:tab w:val="left" w:pos="2788"/>
        </w:tabs>
      </w:pPr>
      <w:r>
        <w:tab/>
      </w:r>
    </w:p>
    <w:p w:rsidR="004E61B7" w:rsidRDefault="004E61B7">
      <w:r>
        <w:br w:type="page"/>
      </w:r>
    </w:p>
    <w:p w:rsidR="00FF49EA" w:rsidRPr="00BF72E4" w:rsidRDefault="00345292" w:rsidP="00FF49EA">
      <w:pPr>
        <w:shd w:val="clear" w:color="auto" w:fill="F2F2F2" w:themeFill="background1" w:themeFillShade="F2"/>
        <w:rPr>
          <w:b/>
          <w:sz w:val="28"/>
          <w:szCs w:val="28"/>
        </w:rPr>
      </w:pPr>
      <w:r>
        <w:rPr>
          <w:b/>
          <w:sz w:val="28"/>
          <w:szCs w:val="28"/>
        </w:rPr>
        <w:lastRenderedPageBreak/>
        <w:t xml:space="preserve">Definitionen der </w:t>
      </w:r>
      <w:r w:rsidR="00FF49EA" w:rsidRPr="00BF72E4">
        <w:rPr>
          <w:b/>
          <w:sz w:val="28"/>
          <w:szCs w:val="28"/>
        </w:rPr>
        <w:t>GEMEINSAME</w:t>
      </w:r>
      <w:r>
        <w:rPr>
          <w:b/>
          <w:sz w:val="28"/>
          <w:szCs w:val="28"/>
        </w:rPr>
        <w:t>N</w:t>
      </w:r>
      <w:r w:rsidR="00FF49EA" w:rsidRPr="00BF72E4">
        <w:rPr>
          <w:b/>
          <w:sz w:val="28"/>
          <w:szCs w:val="28"/>
        </w:rPr>
        <w:t xml:space="preserve"> OUTPUTINDIKATOREN</w:t>
      </w:r>
    </w:p>
    <w:p w:rsidR="00FD1360" w:rsidRPr="00322958" w:rsidRDefault="00FD1360">
      <w:pPr>
        <w:rPr>
          <w:iCs/>
        </w:rPr>
      </w:pPr>
      <w:r w:rsidRPr="00322958">
        <w:rPr>
          <w:iCs/>
        </w:rPr>
        <w:t xml:space="preserve">Alle gemeinsamen </w:t>
      </w:r>
      <w:proofErr w:type="spellStart"/>
      <w:r w:rsidRPr="00322958">
        <w:rPr>
          <w:iCs/>
        </w:rPr>
        <w:t>Outputindikatoren</w:t>
      </w:r>
      <w:proofErr w:type="spellEnd"/>
      <w:r w:rsidRPr="00322958">
        <w:rPr>
          <w:iCs/>
        </w:rPr>
        <w:t xml:space="preserve"> beziehen sich auf den </w:t>
      </w:r>
      <w:r w:rsidRPr="00322958">
        <w:rPr>
          <w:iCs/>
          <w:u w:val="single"/>
        </w:rPr>
        <w:t>Status bei Eintritt</w:t>
      </w:r>
      <w:r w:rsidRPr="00322958">
        <w:rPr>
          <w:iCs/>
        </w:rPr>
        <w:t xml:space="preserve"> in die jeweilige ESF Maßnahme.</w:t>
      </w:r>
    </w:p>
    <w:p w:rsidR="006F7979" w:rsidRPr="00322958" w:rsidRDefault="006F7979" w:rsidP="006F7979">
      <w:pPr>
        <w:rPr>
          <w:iCs/>
        </w:rPr>
      </w:pPr>
      <w:r w:rsidRPr="00322958">
        <w:rPr>
          <w:iCs/>
        </w:rPr>
        <w:t>Die Informationen können direkt beim Teilnehmer</w:t>
      </w:r>
      <w:r w:rsidR="00C44BA7">
        <w:rPr>
          <w:iCs/>
        </w:rPr>
        <w:t xml:space="preserve"> / bei der Teilnehmerin</w:t>
      </w:r>
      <w:r w:rsidRPr="00322958">
        <w:rPr>
          <w:iCs/>
        </w:rPr>
        <w:t xml:space="preserve"> eingeholt oder über ein Verwaltungsregister erhoben werden. </w:t>
      </w:r>
    </w:p>
    <w:p w:rsidR="00345292" w:rsidRDefault="00345292">
      <w:pPr>
        <w:rPr>
          <w:b/>
          <w:bCs/>
          <w:color w:val="00B0F0"/>
          <w:sz w:val="20"/>
          <w:szCs w:val="20"/>
        </w:rPr>
      </w:pPr>
    </w:p>
    <w:p w:rsidR="007C06AE" w:rsidRPr="00610844" w:rsidRDefault="00975326" w:rsidP="00AF5CBA">
      <w:pPr>
        <w:shd w:val="clear" w:color="auto" w:fill="E7E6E6" w:themeFill="background2"/>
        <w:rPr>
          <w:b/>
          <w:bCs/>
          <w:sz w:val="24"/>
          <w:szCs w:val="24"/>
        </w:rPr>
      </w:pPr>
      <w:r w:rsidRPr="00610844">
        <w:rPr>
          <w:b/>
          <w:bCs/>
          <w:sz w:val="24"/>
          <w:szCs w:val="24"/>
        </w:rPr>
        <w:t xml:space="preserve">DATUM DES EINTRITTS IN DIE </w:t>
      </w:r>
      <w:proofErr w:type="gramStart"/>
      <w:r w:rsidRPr="00610844">
        <w:rPr>
          <w:b/>
          <w:bCs/>
          <w:sz w:val="24"/>
          <w:szCs w:val="24"/>
        </w:rPr>
        <w:t xml:space="preserve">MASSNAHME </w:t>
      </w:r>
      <w:r w:rsidR="007C06AE" w:rsidRPr="00610844">
        <w:rPr>
          <w:b/>
          <w:bCs/>
          <w:sz w:val="24"/>
          <w:szCs w:val="24"/>
        </w:rPr>
        <w:t xml:space="preserve"> (</w:t>
      </w:r>
      <w:proofErr w:type="gramEnd"/>
      <w:r w:rsidR="007C06AE" w:rsidRPr="00610844">
        <w:rPr>
          <w:b/>
          <w:bCs/>
          <w:sz w:val="24"/>
          <w:szCs w:val="24"/>
        </w:rPr>
        <w:t>Hilfsindikator)</w:t>
      </w:r>
    </w:p>
    <w:p w:rsidR="00AF5CBA" w:rsidRPr="004E38FB" w:rsidRDefault="00AF5CBA">
      <w:pPr>
        <w:rPr>
          <w:b/>
          <w:bCs/>
          <w:color w:val="00B0F0"/>
          <w:sz w:val="20"/>
          <w:szCs w:val="20"/>
        </w:rPr>
      </w:pPr>
    </w:p>
    <w:p w:rsidR="00391C88" w:rsidRPr="00111462" w:rsidRDefault="00391C88" w:rsidP="00AF5CBA">
      <w:pPr>
        <w:shd w:val="clear" w:color="auto" w:fill="E7E6E6" w:themeFill="background2"/>
        <w:rPr>
          <w:b/>
          <w:bCs/>
          <w:sz w:val="24"/>
          <w:szCs w:val="24"/>
        </w:rPr>
      </w:pPr>
      <w:r w:rsidRPr="00111462">
        <w:rPr>
          <w:b/>
          <w:bCs/>
          <w:sz w:val="24"/>
          <w:szCs w:val="24"/>
        </w:rPr>
        <w:t>EECO01 – GESAMTZAHL DER TEILNEHMER</w:t>
      </w:r>
      <w:r w:rsidR="00FD1360" w:rsidRPr="00111462">
        <w:rPr>
          <w:b/>
          <w:bCs/>
          <w:sz w:val="24"/>
          <w:szCs w:val="24"/>
        </w:rPr>
        <w:t>/INNEN</w:t>
      </w:r>
      <w:r w:rsidRPr="00111462">
        <w:rPr>
          <w:b/>
          <w:bCs/>
          <w:sz w:val="24"/>
          <w:szCs w:val="24"/>
        </w:rPr>
        <w:t xml:space="preserve"> </w:t>
      </w:r>
    </w:p>
    <w:p w:rsidR="00602759" w:rsidRDefault="00602759">
      <w:r w:rsidRPr="00111462">
        <w:rPr>
          <w:u w:val="single"/>
        </w:rPr>
        <w:t>Definition laut Toolbox:</w:t>
      </w:r>
      <w:r>
        <w:br/>
        <w:t>Personen die unmittelbar von einem ESF+ Vorhaben profitieren</w:t>
      </w:r>
      <w:r w:rsidR="006D34EF">
        <w:t>.</w:t>
      </w:r>
    </w:p>
    <w:p w:rsidR="00322958" w:rsidRDefault="00322958">
      <w:r>
        <w:t>E</w:t>
      </w:r>
      <w:r w:rsidR="00391C88">
        <w:t>rrechnet sich automatisch aus EECO02+EECO04+EECO05</w:t>
      </w:r>
      <w:r>
        <w:t>.</w:t>
      </w:r>
    </w:p>
    <w:p w:rsidR="00FF49EA" w:rsidRDefault="00322958">
      <w:r>
        <w:t>Keine Eingabe erforderlich!</w:t>
      </w:r>
      <w:r w:rsidR="00B57EF2">
        <w:br/>
      </w:r>
    </w:p>
    <w:p w:rsidR="00391C88" w:rsidRPr="00111462" w:rsidRDefault="00391C88" w:rsidP="00AF5CBA">
      <w:pPr>
        <w:shd w:val="clear" w:color="auto" w:fill="E7E6E6" w:themeFill="background2"/>
        <w:rPr>
          <w:b/>
          <w:bCs/>
          <w:sz w:val="24"/>
          <w:szCs w:val="24"/>
        </w:rPr>
      </w:pPr>
      <w:r w:rsidRPr="00111462">
        <w:rPr>
          <w:b/>
          <w:bCs/>
          <w:sz w:val="24"/>
          <w:szCs w:val="24"/>
        </w:rPr>
        <w:t>EECO02 – ARBEITSLOSE, AUCH LANGZEITARBEITSLOSE</w:t>
      </w:r>
    </w:p>
    <w:p w:rsidR="00345292" w:rsidRPr="00111462" w:rsidRDefault="00345292" w:rsidP="003B6BE9">
      <w:pPr>
        <w:autoSpaceDE w:val="0"/>
        <w:autoSpaceDN w:val="0"/>
        <w:adjustRightInd w:val="0"/>
        <w:spacing w:after="0" w:line="240" w:lineRule="auto"/>
        <w:rPr>
          <w:rFonts w:ascii="Calibri" w:hAnsi="Calibri" w:cs="Calibri"/>
          <w:u w:val="single"/>
        </w:rPr>
      </w:pPr>
      <w:r w:rsidRPr="00111462">
        <w:rPr>
          <w:rFonts w:ascii="Calibri" w:hAnsi="Calibri" w:cs="Calibri"/>
          <w:u w:val="single"/>
        </w:rPr>
        <w:t>Definition laut Toolbox</w:t>
      </w:r>
      <w:r w:rsidR="009173BF">
        <w:rPr>
          <w:rFonts w:ascii="Calibri" w:hAnsi="Calibri" w:cs="Calibri"/>
          <w:u w:val="single"/>
        </w:rPr>
        <w:t>:</w:t>
      </w:r>
      <w:r w:rsidRPr="00111462">
        <w:rPr>
          <w:rFonts w:ascii="Calibri" w:hAnsi="Calibri" w:cs="Calibri"/>
          <w:u w:val="single"/>
        </w:rPr>
        <w:t xml:space="preserve"> </w:t>
      </w:r>
    </w:p>
    <w:p w:rsidR="00A74BAB" w:rsidRPr="00EF2DAD" w:rsidRDefault="00A74BAB" w:rsidP="003B6BE9">
      <w:pPr>
        <w:autoSpaceDE w:val="0"/>
        <w:autoSpaceDN w:val="0"/>
        <w:adjustRightInd w:val="0"/>
        <w:spacing w:after="0" w:line="240" w:lineRule="auto"/>
        <w:rPr>
          <w:rFonts w:ascii="Calibri" w:hAnsi="Calibri" w:cs="Calibri"/>
        </w:rPr>
      </w:pPr>
      <w:r w:rsidRPr="00EF2DAD">
        <w:rPr>
          <w:rFonts w:ascii="Calibri" w:hAnsi="Calibri" w:cs="Calibri"/>
        </w:rPr>
        <w:t xml:space="preserve">Bei Arbeitslosen handelt es sich um Personen, </w:t>
      </w:r>
    </w:p>
    <w:p w:rsidR="00A74BAB" w:rsidRPr="00EF2DAD" w:rsidRDefault="00A74BAB" w:rsidP="00EF2DAD">
      <w:pPr>
        <w:pStyle w:val="Listenabsatz"/>
        <w:numPr>
          <w:ilvl w:val="0"/>
          <w:numId w:val="28"/>
        </w:numPr>
        <w:autoSpaceDE w:val="0"/>
        <w:autoSpaceDN w:val="0"/>
        <w:adjustRightInd w:val="0"/>
        <w:spacing w:line="240" w:lineRule="auto"/>
        <w:rPr>
          <w:rFonts w:ascii="Calibri" w:hAnsi="Calibri" w:cs="Calibri"/>
        </w:rPr>
      </w:pPr>
      <w:r w:rsidRPr="00EF2DAD">
        <w:rPr>
          <w:rFonts w:ascii="Calibri" w:hAnsi="Calibri" w:cs="Calibri"/>
        </w:rPr>
        <w:t>die in der Regel nicht erwerbstätig sind,</w:t>
      </w:r>
    </w:p>
    <w:p w:rsidR="006D34EF" w:rsidRDefault="00A74BAB" w:rsidP="00EF2DAD">
      <w:pPr>
        <w:pStyle w:val="Listenabsatz"/>
        <w:numPr>
          <w:ilvl w:val="0"/>
          <w:numId w:val="28"/>
        </w:numPr>
        <w:autoSpaceDE w:val="0"/>
        <w:autoSpaceDN w:val="0"/>
        <w:adjustRightInd w:val="0"/>
        <w:spacing w:line="240" w:lineRule="auto"/>
        <w:rPr>
          <w:rFonts w:ascii="Calibri" w:hAnsi="Calibri" w:cs="Calibri"/>
        </w:rPr>
      </w:pPr>
      <w:r w:rsidRPr="00EF2DAD">
        <w:rPr>
          <w:rFonts w:ascii="Calibri" w:hAnsi="Calibri" w:cs="Calibri"/>
        </w:rPr>
        <w:t xml:space="preserve">die für eine Beschäftigung zur Verfügung stehen und </w:t>
      </w:r>
    </w:p>
    <w:p w:rsidR="00A74BAB" w:rsidRPr="00EF2DAD" w:rsidRDefault="00A74BAB" w:rsidP="00EF2DAD">
      <w:pPr>
        <w:pStyle w:val="Listenabsatz"/>
        <w:numPr>
          <w:ilvl w:val="0"/>
          <w:numId w:val="28"/>
        </w:numPr>
        <w:autoSpaceDE w:val="0"/>
        <w:autoSpaceDN w:val="0"/>
        <w:adjustRightInd w:val="0"/>
        <w:spacing w:line="240" w:lineRule="auto"/>
        <w:rPr>
          <w:rFonts w:ascii="Calibri" w:hAnsi="Calibri" w:cs="Calibri"/>
        </w:rPr>
      </w:pPr>
      <w:r w:rsidRPr="00EF2DAD">
        <w:rPr>
          <w:rFonts w:ascii="Calibri" w:hAnsi="Calibri" w:cs="Calibri"/>
        </w:rPr>
        <w:t xml:space="preserve">aktiv nach Arbeit suchen. </w:t>
      </w:r>
    </w:p>
    <w:p w:rsidR="00A74BAB" w:rsidRDefault="00A74BAB" w:rsidP="00EF2DAD">
      <w:pPr>
        <w:autoSpaceDE w:val="0"/>
        <w:autoSpaceDN w:val="0"/>
        <w:adjustRightInd w:val="0"/>
        <w:spacing w:line="240" w:lineRule="auto"/>
        <w:rPr>
          <w:rFonts w:ascii="Calibri" w:hAnsi="Calibri" w:cs="Calibri"/>
          <w:b/>
        </w:rPr>
      </w:pPr>
      <w:r w:rsidRPr="00EF2DAD">
        <w:rPr>
          <w:rFonts w:ascii="Calibri" w:hAnsi="Calibri" w:cs="Calibri"/>
        </w:rPr>
        <w:t>Personen, die gemäß den nationalen Definitionen als Arbeitslose</w:t>
      </w:r>
      <w:r w:rsidR="009173BF">
        <w:rPr>
          <w:rStyle w:val="Funotenzeichen"/>
          <w:rFonts w:ascii="Calibri" w:hAnsi="Calibri" w:cs="Calibri"/>
        </w:rPr>
        <w:footnoteReference w:id="1"/>
      </w:r>
      <w:r w:rsidRPr="00EF2DAD">
        <w:rPr>
          <w:rFonts w:ascii="Calibri" w:hAnsi="Calibri" w:cs="Calibri"/>
        </w:rPr>
        <w:t xml:space="preserve"> registriert sind, sind hier immer erfasst, auch wenn sie nicht alle drei genannten Kriterien erfüllen.</w:t>
      </w:r>
      <w:r w:rsidR="00D26B5F" w:rsidRPr="00EF2DAD">
        <w:rPr>
          <w:rFonts w:ascii="Calibri" w:hAnsi="Calibri" w:cs="Calibri"/>
        </w:rPr>
        <w:br/>
      </w:r>
    </w:p>
    <w:p w:rsidR="00B96B55" w:rsidRDefault="00B96B55" w:rsidP="00EF2DAD">
      <w:pPr>
        <w:autoSpaceDE w:val="0"/>
        <w:autoSpaceDN w:val="0"/>
        <w:adjustRightInd w:val="0"/>
        <w:spacing w:line="240" w:lineRule="auto"/>
        <w:rPr>
          <w:rFonts w:ascii="Calibri" w:hAnsi="Calibri" w:cs="Calibri"/>
          <w:b/>
        </w:rPr>
      </w:pPr>
      <w:r>
        <w:t>Eine Person kann nur einer einzigen Kategorie zugeordnet werden, d.h. sie kann entweder als arbeitslos (EECO02) oder als nicht erwerbstätig (EECO04) oder erwerbstätig/selbständig(EECO05) erfasst werden.</w:t>
      </w:r>
      <w:r w:rsidR="00AB208E">
        <w:br/>
        <w:t>Geht eine arbeitslose Person einer geringfügigen Beschäftigung nach, ändert dies nicht am Status „arbeitslos“.</w:t>
      </w:r>
    </w:p>
    <w:p w:rsidR="00A74BAB" w:rsidRDefault="00A74BAB" w:rsidP="003B6BE9">
      <w:pPr>
        <w:autoSpaceDE w:val="0"/>
        <w:autoSpaceDN w:val="0"/>
        <w:adjustRightInd w:val="0"/>
        <w:spacing w:after="0" w:line="240" w:lineRule="auto"/>
        <w:rPr>
          <w:rFonts w:ascii="Calibri" w:hAnsi="Calibri" w:cs="Calibri"/>
          <w:b/>
        </w:rPr>
      </w:pPr>
    </w:p>
    <w:p w:rsidR="003B6BE9" w:rsidRPr="00111462" w:rsidRDefault="003B6BE9" w:rsidP="00AF5CBA">
      <w:pPr>
        <w:shd w:val="clear" w:color="auto" w:fill="E7E6E6" w:themeFill="background2"/>
        <w:rPr>
          <w:b/>
          <w:bCs/>
          <w:sz w:val="24"/>
          <w:szCs w:val="24"/>
        </w:rPr>
      </w:pPr>
      <w:r w:rsidRPr="00111462">
        <w:rPr>
          <w:b/>
          <w:bCs/>
          <w:sz w:val="24"/>
          <w:szCs w:val="24"/>
        </w:rPr>
        <w:t>ECO03 – LANGZEITARBEITSLOSE</w:t>
      </w:r>
    </w:p>
    <w:p w:rsidR="00285525" w:rsidRDefault="00285525" w:rsidP="003B6BE9">
      <w:pPr>
        <w:autoSpaceDE w:val="0"/>
        <w:autoSpaceDN w:val="0"/>
        <w:adjustRightInd w:val="0"/>
        <w:spacing w:after="0" w:line="240" w:lineRule="auto"/>
        <w:rPr>
          <w:b/>
          <w:bCs/>
          <w:sz w:val="16"/>
          <w:szCs w:val="16"/>
        </w:rPr>
      </w:pPr>
    </w:p>
    <w:p w:rsidR="006D34EF" w:rsidRPr="00111462" w:rsidRDefault="006D34EF" w:rsidP="003B6BE9">
      <w:pPr>
        <w:autoSpaceDE w:val="0"/>
        <w:autoSpaceDN w:val="0"/>
        <w:adjustRightInd w:val="0"/>
        <w:spacing w:after="0" w:line="240" w:lineRule="auto"/>
        <w:rPr>
          <w:rFonts w:ascii="Calibri" w:hAnsi="Calibri" w:cs="Calibri"/>
          <w:u w:val="single"/>
        </w:rPr>
      </w:pPr>
      <w:r w:rsidRPr="00111462">
        <w:rPr>
          <w:rFonts w:ascii="Calibri" w:hAnsi="Calibri" w:cs="Calibri"/>
          <w:u w:val="single"/>
        </w:rPr>
        <w:t>Definition laut Toolbox:</w:t>
      </w:r>
    </w:p>
    <w:p w:rsidR="00034EBB" w:rsidRDefault="00285525" w:rsidP="003B6BE9">
      <w:pPr>
        <w:autoSpaceDE w:val="0"/>
        <w:autoSpaceDN w:val="0"/>
        <w:adjustRightInd w:val="0"/>
        <w:spacing w:after="0" w:line="240" w:lineRule="auto"/>
        <w:rPr>
          <w:rFonts w:ascii="Calibri" w:hAnsi="Calibri" w:cs="Calibri"/>
        </w:rPr>
      </w:pPr>
      <w:r w:rsidRPr="00EF2DAD">
        <w:rPr>
          <w:rFonts w:ascii="Calibri" w:hAnsi="Calibri" w:cs="Calibri"/>
        </w:rPr>
        <w:t>„Arbeit</w:t>
      </w:r>
      <w:r w:rsidR="00A808F8">
        <w:rPr>
          <w:rFonts w:ascii="Calibri" w:hAnsi="Calibri" w:cs="Calibri"/>
        </w:rPr>
        <w:t>s</w:t>
      </w:r>
      <w:r w:rsidRPr="00EF2DAD">
        <w:rPr>
          <w:rFonts w:ascii="Calibri" w:hAnsi="Calibri" w:cs="Calibri"/>
        </w:rPr>
        <w:t>lose“</w:t>
      </w:r>
      <w:r w:rsidR="00A808F8">
        <w:rPr>
          <w:rFonts w:ascii="Calibri" w:hAnsi="Calibri" w:cs="Calibri"/>
        </w:rPr>
        <w:t xml:space="preserve"> sind genauso definiert wie im obigen Indikator „Arbeitslose, auch Langzeitarbeitslos“, wobei der Indikator „Langzeitarbeitslose“ eine Untergruppe für Personen darstellt, die mindestens ein Jahr lang (zwölf Monate oder länger) durchgehend arbeitslos ist.</w:t>
      </w:r>
    </w:p>
    <w:p w:rsidR="00034EBB" w:rsidRDefault="00034EBB" w:rsidP="003B6BE9">
      <w:pPr>
        <w:autoSpaceDE w:val="0"/>
        <w:autoSpaceDN w:val="0"/>
        <w:adjustRightInd w:val="0"/>
        <w:spacing w:after="0" w:line="240" w:lineRule="auto"/>
        <w:rPr>
          <w:rFonts w:ascii="Calibri" w:hAnsi="Calibri" w:cs="Calibri"/>
        </w:rPr>
      </w:pPr>
    </w:p>
    <w:p w:rsidR="00285525" w:rsidRPr="00EF2DAD" w:rsidRDefault="00034EBB" w:rsidP="003B6BE9">
      <w:pPr>
        <w:autoSpaceDE w:val="0"/>
        <w:autoSpaceDN w:val="0"/>
        <w:adjustRightInd w:val="0"/>
        <w:spacing w:after="0" w:line="240" w:lineRule="auto"/>
        <w:rPr>
          <w:rFonts w:ascii="Calibri" w:hAnsi="Calibri" w:cs="Calibri"/>
        </w:rPr>
      </w:pPr>
      <w:r>
        <w:rPr>
          <w:rFonts w:ascii="Calibri" w:hAnsi="Calibri" w:cs="Calibri"/>
        </w:rPr>
        <w:t xml:space="preserve">Angepasst an die Erfassung im AMS, werden </w:t>
      </w:r>
      <w:r w:rsidRPr="00034EBB">
        <w:rPr>
          <w:rFonts w:ascii="Calibri" w:hAnsi="Calibri" w:cs="Calibri"/>
        </w:rPr>
        <w:t>Unterbrechungen der Arbeitslosigkeit bis 28 Tage (zum Beispiel durch kurze Schulungen, Krankenstand oder kurze Beschäftigungsepisoden) nicht berücksichtigt.</w:t>
      </w:r>
      <w:r w:rsidR="00A808F8">
        <w:rPr>
          <w:rFonts w:ascii="Calibri" w:hAnsi="Calibri" w:cs="Calibri"/>
        </w:rPr>
        <w:t xml:space="preserve"> </w:t>
      </w:r>
    </w:p>
    <w:p w:rsidR="00285525" w:rsidRDefault="00285525" w:rsidP="003B6BE9">
      <w:pPr>
        <w:autoSpaceDE w:val="0"/>
        <w:autoSpaceDN w:val="0"/>
        <w:adjustRightInd w:val="0"/>
        <w:spacing w:after="0" w:line="240" w:lineRule="auto"/>
        <w:rPr>
          <w:rFonts w:ascii="Calibri" w:hAnsi="Calibri" w:cs="Calibri"/>
        </w:rPr>
      </w:pPr>
    </w:p>
    <w:p w:rsidR="00205A9D" w:rsidRPr="003B6BE9" w:rsidRDefault="00D26B5F" w:rsidP="003B6BE9">
      <w:pPr>
        <w:autoSpaceDE w:val="0"/>
        <w:autoSpaceDN w:val="0"/>
        <w:adjustRightInd w:val="0"/>
        <w:spacing w:after="0" w:line="240" w:lineRule="auto"/>
        <w:rPr>
          <w:rFonts w:ascii="Calibri" w:hAnsi="Calibri" w:cs="Calibri"/>
        </w:rPr>
      </w:pPr>
      <w:r>
        <w:rPr>
          <w:rFonts w:ascii="Calibri" w:hAnsi="Calibri" w:cs="Calibri"/>
        </w:rPr>
        <w:lastRenderedPageBreak/>
        <w:t xml:space="preserve">Der </w:t>
      </w:r>
      <w:r w:rsidR="003B6BE9" w:rsidRPr="003B6BE9">
        <w:rPr>
          <w:rFonts w:ascii="Calibri" w:hAnsi="Calibri" w:cs="Calibri"/>
        </w:rPr>
        <w:t xml:space="preserve">Indikator erfasst </w:t>
      </w:r>
      <w:r w:rsidR="003B6BE9">
        <w:rPr>
          <w:rFonts w:ascii="Calibri" w:hAnsi="Calibri" w:cs="Calibri"/>
        </w:rPr>
        <w:t>eine Untergruppe des Indikators EECO02</w:t>
      </w:r>
      <w:r w:rsidR="003B6BE9" w:rsidRPr="003B6BE9">
        <w:rPr>
          <w:rFonts w:ascii="Calibri" w:hAnsi="Calibri" w:cs="Calibri"/>
        </w:rPr>
        <w:t xml:space="preserve"> „Arbeitslose, auch </w:t>
      </w:r>
      <w:r w:rsidR="005D3F59">
        <w:rPr>
          <w:rFonts w:ascii="Calibri" w:hAnsi="Calibri" w:cs="Calibri"/>
        </w:rPr>
        <w:t>L</w:t>
      </w:r>
      <w:r w:rsidR="003B6BE9" w:rsidRPr="003B6BE9">
        <w:rPr>
          <w:rFonts w:ascii="Calibri" w:hAnsi="Calibri" w:cs="Calibri"/>
        </w:rPr>
        <w:t xml:space="preserve">angzeitarbeitslose“. </w:t>
      </w:r>
      <w:r w:rsidR="00AB208E">
        <w:rPr>
          <w:rFonts w:ascii="Calibri" w:hAnsi="Calibri" w:cs="Calibri"/>
        </w:rPr>
        <w:br/>
      </w:r>
    </w:p>
    <w:p w:rsidR="003B6BE9" w:rsidRPr="003B6BE9" w:rsidRDefault="00C44BA7" w:rsidP="003F40CE">
      <w:pPr>
        <w:autoSpaceDE w:val="0"/>
        <w:autoSpaceDN w:val="0"/>
        <w:adjustRightInd w:val="0"/>
        <w:spacing w:after="0" w:line="240" w:lineRule="auto"/>
        <w:rPr>
          <w:rFonts w:ascii="Calibri" w:hAnsi="Calibri" w:cs="Calibri"/>
        </w:rPr>
      </w:pPr>
      <w:r>
        <w:rPr>
          <w:rFonts w:ascii="Calibri" w:hAnsi="Calibri" w:cs="Calibri"/>
        </w:rPr>
        <w:t xml:space="preserve">Diese Definition dient ausschließliche der statistischen Erfassung. Der Definition der Zielgruppe der jeweiligen Maßnahme entsprechend, können beispielsweise </w:t>
      </w:r>
      <w:r w:rsidR="003B6BE9" w:rsidRPr="003B6BE9">
        <w:rPr>
          <w:rFonts w:ascii="Calibri" w:hAnsi="Calibri" w:cs="Calibri"/>
        </w:rPr>
        <w:t>Jugendliche (</w:t>
      </w:r>
      <w:r w:rsidR="003B6BE9" w:rsidRPr="00975326">
        <w:rPr>
          <w:rFonts w:ascii="Calibri" w:hAnsi="Calibri" w:cs="Calibri"/>
        </w:rPr>
        <w:t>jünger als 25 Jahre</w:t>
      </w:r>
      <w:r w:rsidR="003B6BE9" w:rsidRPr="003B6BE9">
        <w:rPr>
          <w:rFonts w:ascii="Calibri" w:hAnsi="Calibri" w:cs="Calibri"/>
        </w:rPr>
        <w:t>)</w:t>
      </w:r>
      <w:r w:rsidR="003F40CE">
        <w:rPr>
          <w:rFonts w:ascii="Calibri" w:hAnsi="Calibri" w:cs="Calibri"/>
        </w:rPr>
        <w:t>, die</w:t>
      </w:r>
      <w:r w:rsidR="003B6BE9" w:rsidRPr="003B6BE9">
        <w:rPr>
          <w:rFonts w:ascii="Calibri" w:hAnsi="Calibri" w:cs="Calibri"/>
        </w:rPr>
        <w:t xml:space="preserve"> länger als </w:t>
      </w:r>
      <w:r w:rsidR="00205A9D">
        <w:rPr>
          <w:rFonts w:ascii="Calibri" w:hAnsi="Calibri" w:cs="Calibri"/>
        </w:rPr>
        <w:t>180 Tage</w:t>
      </w:r>
      <w:r w:rsidR="003F40CE">
        <w:rPr>
          <w:rFonts w:ascii="Calibri" w:hAnsi="Calibri" w:cs="Calibri"/>
        </w:rPr>
        <w:t xml:space="preserve"> </w:t>
      </w:r>
      <w:r w:rsidR="003B6BE9" w:rsidRPr="003B6BE9">
        <w:rPr>
          <w:rFonts w:ascii="Calibri" w:hAnsi="Calibri" w:cs="Calibri"/>
        </w:rPr>
        <w:t>ununterbrochen arbeitslos</w:t>
      </w:r>
      <w:r w:rsidR="003F40CE">
        <w:rPr>
          <w:rFonts w:ascii="Calibri" w:hAnsi="Calibri" w:cs="Calibri"/>
        </w:rPr>
        <w:t xml:space="preserve"> </w:t>
      </w:r>
      <w:r w:rsidR="00B640FB">
        <w:rPr>
          <w:rFonts w:ascii="Calibri" w:hAnsi="Calibri" w:cs="Calibri"/>
        </w:rPr>
        <w:t xml:space="preserve">sind, ebenfalls </w:t>
      </w:r>
      <w:r w:rsidR="003F40CE">
        <w:rPr>
          <w:rFonts w:ascii="Calibri" w:hAnsi="Calibri" w:cs="Calibri"/>
        </w:rPr>
        <w:t>an Maßnahmen für Langzeitarbeitslose teilnehmen.</w:t>
      </w:r>
    </w:p>
    <w:p w:rsidR="00D23BE2" w:rsidRDefault="00D23BE2" w:rsidP="003B6BE9">
      <w:pPr>
        <w:autoSpaceDE w:val="0"/>
        <w:autoSpaceDN w:val="0"/>
        <w:adjustRightInd w:val="0"/>
        <w:spacing w:after="0" w:line="240" w:lineRule="auto"/>
        <w:rPr>
          <w:rFonts w:ascii="Calibri" w:hAnsi="Calibri" w:cs="Calibri"/>
        </w:rPr>
      </w:pPr>
    </w:p>
    <w:p w:rsidR="00AB208E" w:rsidRDefault="00AB208E" w:rsidP="00AB208E">
      <w:r>
        <w:t>Geht eine langzeitarbeitslose Person einer geringfügigen Beschäftigung nach, ändert dies nicht am Status „langzeitarbeitslos“.</w:t>
      </w:r>
    </w:p>
    <w:p w:rsidR="00AB208E" w:rsidRPr="003B6BE9" w:rsidRDefault="00AB208E" w:rsidP="003B6BE9">
      <w:pPr>
        <w:autoSpaceDE w:val="0"/>
        <w:autoSpaceDN w:val="0"/>
        <w:adjustRightInd w:val="0"/>
        <w:spacing w:after="0" w:line="240" w:lineRule="auto"/>
        <w:rPr>
          <w:rFonts w:ascii="Calibri" w:hAnsi="Calibri" w:cs="Calibri"/>
        </w:rPr>
      </w:pPr>
    </w:p>
    <w:p w:rsidR="003B6BE9" w:rsidRPr="00391C88" w:rsidRDefault="003B6BE9" w:rsidP="00391C88">
      <w:pPr>
        <w:autoSpaceDE w:val="0"/>
        <w:autoSpaceDN w:val="0"/>
        <w:adjustRightInd w:val="0"/>
        <w:spacing w:after="0" w:line="240" w:lineRule="auto"/>
        <w:rPr>
          <w:rFonts w:ascii="Verdana" w:hAnsi="Verdana" w:cs="Verdana"/>
          <w:color w:val="000000"/>
          <w:sz w:val="20"/>
          <w:szCs w:val="20"/>
        </w:rPr>
      </w:pPr>
    </w:p>
    <w:p w:rsidR="00391C88" w:rsidRPr="00111462" w:rsidRDefault="00AF7369" w:rsidP="00AF5CBA">
      <w:pPr>
        <w:shd w:val="clear" w:color="auto" w:fill="E7E6E6" w:themeFill="background2"/>
        <w:rPr>
          <w:b/>
          <w:bCs/>
          <w:sz w:val="24"/>
          <w:szCs w:val="24"/>
        </w:rPr>
      </w:pPr>
      <w:r w:rsidRPr="00111462">
        <w:rPr>
          <w:b/>
          <w:bCs/>
          <w:sz w:val="24"/>
          <w:szCs w:val="24"/>
        </w:rPr>
        <w:t>EECO04 – NICHTERWERBSTÄTIGE</w:t>
      </w:r>
    </w:p>
    <w:p w:rsidR="008C66A1" w:rsidRPr="006C717D" w:rsidRDefault="008C66A1" w:rsidP="00AF7369">
      <w:pPr>
        <w:pStyle w:val="Default"/>
        <w:rPr>
          <w:sz w:val="22"/>
          <w:szCs w:val="22"/>
          <w:u w:val="single"/>
        </w:rPr>
      </w:pPr>
      <w:r w:rsidRPr="006C717D">
        <w:rPr>
          <w:sz w:val="22"/>
          <w:szCs w:val="22"/>
          <w:u w:val="single"/>
        </w:rPr>
        <w:t>Definition Toolbox:</w:t>
      </w:r>
    </w:p>
    <w:p w:rsidR="00A74BAB" w:rsidRDefault="00A74BAB" w:rsidP="00AF7369">
      <w:pPr>
        <w:pStyle w:val="Default"/>
        <w:rPr>
          <w:sz w:val="22"/>
          <w:szCs w:val="22"/>
        </w:rPr>
      </w:pPr>
      <w:r>
        <w:rPr>
          <w:sz w:val="22"/>
          <w:szCs w:val="22"/>
        </w:rPr>
        <w:t>„Nichterwerbstätige“ sind Personen die zurzeit nicht d</w:t>
      </w:r>
      <w:r w:rsidR="006D34EF">
        <w:rPr>
          <w:sz w:val="22"/>
          <w:szCs w:val="22"/>
        </w:rPr>
        <w:t xml:space="preserve">er Erwerbsbevölkerung angehören </w:t>
      </w:r>
      <w:r>
        <w:rPr>
          <w:sz w:val="22"/>
          <w:szCs w:val="22"/>
        </w:rPr>
        <w:t xml:space="preserve">da sie </w:t>
      </w:r>
      <w:r w:rsidR="000E473D">
        <w:rPr>
          <w:sz w:val="22"/>
          <w:szCs w:val="22"/>
        </w:rPr>
        <w:t>weder</w:t>
      </w:r>
      <w:r w:rsidR="006C717D">
        <w:rPr>
          <w:sz w:val="22"/>
          <w:szCs w:val="22"/>
        </w:rPr>
        <w:t xml:space="preserve"> </w:t>
      </w:r>
      <w:r w:rsidR="004248AC">
        <w:rPr>
          <w:sz w:val="22"/>
          <w:szCs w:val="22"/>
        </w:rPr>
        <w:t>erwerbstätig/</w:t>
      </w:r>
      <w:r w:rsidR="006C717D">
        <w:rPr>
          <w:sz w:val="22"/>
          <w:szCs w:val="22"/>
        </w:rPr>
        <w:t xml:space="preserve"> </w:t>
      </w:r>
      <w:r w:rsidR="006D34EF">
        <w:rPr>
          <w:sz w:val="22"/>
          <w:szCs w:val="22"/>
        </w:rPr>
        <w:t>(EECO05)</w:t>
      </w:r>
      <w:r>
        <w:rPr>
          <w:sz w:val="22"/>
          <w:szCs w:val="22"/>
        </w:rPr>
        <w:t xml:space="preserve"> </w:t>
      </w:r>
      <w:r w:rsidR="000E473D">
        <w:rPr>
          <w:sz w:val="22"/>
          <w:szCs w:val="22"/>
        </w:rPr>
        <w:t>noch</w:t>
      </w:r>
      <w:r>
        <w:rPr>
          <w:sz w:val="22"/>
          <w:szCs w:val="22"/>
        </w:rPr>
        <w:t xml:space="preserve"> arbeitslos</w:t>
      </w:r>
      <w:r w:rsidR="006D34EF">
        <w:rPr>
          <w:sz w:val="22"/>
          <w:szCs w:val="22"/>
        </w:rPr>
        <w:t xml:space="preserve"> (EECO02)</w:t>
      </w:r>
      <w:r>
        <w:rPr>
          <w:sz w:val="22"/>
          <w:szCs w:val="22"/>
        </w:rPr>
        <w:t xml:space="preserve"> sind.</w:t>
      </w:r>
      <w:r w:rsidR="008C66A1">
        <w:rPr>
          <w:rStyle w:val="Funotenzeichen"/>
          <w:sz w:val="22"/>
          <w:szCs w:val="22"/>
        </w:rPr>
        <w:footnoteReference w:id="2"/>
      </w:r>
      <w:r>
        <w:rPr>
          <w:sz w:val="22"/>
          <w:szCs w:val="22"/>
        </w:rPr>
        <w:t xml:space="preserve"> </w:t>
      </w:r>
      <w:r w:rsidR="00B96B55">
        <w:rPr>
          <w:sz w:val="22"/>
          <w:szCs w:val="22"/>
        </w:rPr>
        <w:br/>
      </w:r>
    </w:p>
    <w:p w:rsidR="00B96B55" w:rsidRDefault="00B96B55">
      <w:r>
        <w:t>Eine Person kann nur einer einzigen Kategorie zugeordnet werden, d.h. sie kann entweder als arbeitslos (EECO02) oder als nicht erwerbstätig (EECO04) oder erwerbstätig/selbständig</w:t>
      </w:r>
      <w:r w:rsidR="0075040F">
        <w:t xml:space="preserve"> </w:t>
      </w:r>
      <w:r>
        <w:t>(EECO05) erfasst werden.</w:t>
      </w:r>
      <w:r w:rsidR="00AB208E">
        <w:br/>
        <w:t>Geht eine nichterwerbstätige Person einer geringfügigen Beschäftigung nach, ändert dies nicht am Status „</w:t>
      </w:r>
      <w:proofErr w:type="spellStart"/>
      <w:r w:rsidR="00AB208E">
        <w:t>nichterwebstätig</w:t>
      </w:r>
      <w:proofErr w:type="spellEnd"/>
      <w:r w:rsidR="00AB208E">
        <w:t>“.</w:t>
      </w:r>
    </w:p>
    <w:p w:rsidR="009E70D6" w:rsidRDefault="009E70D6"/>
    <w:p w:rsidR="00AF7369" w:rsidRPr="00111462" w:rsidRDefault="00AF7369" w:rsidP="00AF5CBA">
      <w:pPr>
        <w:shd w:val="clear" w:color="auto" w:fill="E7E6E6" w:themeFill="background2"/>
        <w:rPr>
          <w:b/>
          <w:bCs/>
          <w:sz w:val="24"/>
          <w:szCs w:val="24"/>
        </w:rPr>
      </w:pPr>
      <w:r w:rsidRPr="00111462">
        <w:rPr>
          <w:b/>
          <w:bCs/>
          <w:sz w:val="24"/>
          <w:szCs w:val="24"/>
        </w:rPr>
        <w:t>EECO05 – ERWERBSTÄTIGE, AUCH SELBSTSTÄNDIGE</w:t>
      </w:r>
    </w:p>
    <w:p w:rsidR="00AF7369" w:rsidRPr="00960A9F" w:rsidRDefault="006D34EF" w:rsidP="00AF7369">
      <w:pPr>
        <w:autoSpaceDE w:val="0"/>
        <w:autoSpaceDN w:val="0"/>
        <w:adjustRightInd w:val="0"/>
        <w:spacing w:after="0" w:line="240" w:lineRule="auto"/>
        <w:rPr>
          <w:rFonts w:cstheme="minorHAnsi"/>
          <w:color w:val="000000"/>
        </w:rPr>
      </w:pPr>
      <w:r w:rsidRPr="006C717D">
        <w:rPr>
          <w:rFonts w:cstheme="minorHAnsi"/>
          <w:iCs/>
          <w:color w:val="000000"/>
          <w:u w:val="single"/>
        </w:rPr>
        <w:t xml:space="preserve">Definition laut </w:t>
      </w:r>
      <w:r w:rsidR="005174AB" w:rsidRPr="006C717D">
        <w:rPr>
          <w:rFonts w:cstheme="minorHAnsi"/>
          <w:iCs/>
          <w:color w:val="000000"/>
          <w:u w:val="single"/>
        </w:rPr>
        <w:t>Toolbox:</w:t>
      </w:r>
      <w:r w:rsidR="005174AB" w:rsidRPr="00960A9F">
        <w:rPr>
          <w:rFonts w:cstheme="minorHAnsi"/>
          <w:iCs/>
          <w:color w:val="000000"/>
        </w:rPr>
        <w:t xml:space="preserve"> </w:t>
      </w:r>
      <w:r w:rsidR="006C717D">
        <w:rPr>
          <w:rStyle w:val="Funotenzeichen"/>
          <w:rFonts w:cstheme="minorHAnsi"/>
          <w:iCs/>
          <w:color w:val="000000"/>
        </w:rPr>
        <w:footnoteReference w:id="3"/>
      </w:r>
      <w:r w:rsidR="005174AB" w:rsidRPr="00960A9F">
        <w:rPr>
          <w:rFonts w:cstheme="minorHAnsi"/>
          <w:iCs/>
          <w:color w:val="000000"/>
        </w:rPr>
        <w:br/>
      </w:r>
      <w:r w:rsidR="00AF7369" w:rsidRPr="00960A9F">
        <w:rPr>
          <w:rFonts w:cstheme="minorHAnsi"/>
          <w:iCs/>
          <w:color w:val="000000"/>
        </w:rPr>
        <w:t xml:space="preserve">Erwerbstätige sind Personen im Alter zwischen 15 und 89 Jahren, die: eine Arbeit gegen Entgelt, zur Gewinnerzielung oder zur Mehrung des Familieneinkommens verrichteten, nicht erwerbstätig waren, jedoch einen Arbeitsplatz oder Unternehmen hatten, von dem sie vorübergehend abwesend waren […] oder landwirtschaftliche Erzeugnisse herstellen, deren Hauptteil zum Verkauf oder zum Tausch bestimmt ist. </w:t>
      </w:r>
    </w:p>
    <w:p w:rsidR="00AF7369" w:rsidRPr="00960A9F" w:rsidRDefault="00AF7369" w:rsidP="00AF7369">
      <w:pPr>
        <w:autoSpaceDE w:val="0"/>
        <w:autoSpaceDN w:val="0"/>
        <w:adjustRightInd w:val="0"/>
        <w:spacing w:after="0" w:line="240" w:lineRule="auto"/>
        <w:rPr>
          <w:rFonts w:cstheme="minorHAnsi"/>
          <w:color w:val="000000"/>
        </w:rPr>
      </w:pPr>
      <w:r w:rsidRPr="00960A9F">
        <w:rPr>
          <w:rFonts w:cstheme="minorHAnsi"/>
          <w:iCs/>
          <w:color w:val="000000"/>
        </w:rPr>
        <w:t xml:space="preserve">Bitte beachten Sie, dass Selbstständige, die ein Unternehmen oder einen Gewerbebetrieb, einen landwirtschaftlichen Betrieb oder eine freiberufliche Praxis betreiben, ebenfalls zu den gegen Entgelt oder mit Gewinn Erwerbstätigen zählen, wenn eine der folgenden Voraussetzungen erfüllt ist: </w:t>
      </w:r>
    </w:p>
    <w:p w:rsidR="00AF7369" w:rsidRPr="00960A9F" w:rsidRDefault="00AF7369" w:rsidP="00AF7369">
      <w:pPr>
        <w:autoSpaceDE w:val="0"/>
        <w:autoSpaceDN w:val="0"/>
        <w:adjustRightInd w:val="0"/>
        <w:spacing w:after="0" w:line="240" w:lineRule="auto"/>
        <w:rPr>
          <w:rFonts w:cstheme="minorHAnsi"/>
          <w:color w:val="000000"/>
        </w:rPr>
      </w:pPr>
      <w:r w:rsidRPr="00960A9F">
        <w:rPr>
          <w:rFonts w:cstheme="minorHAnsi"/>
          <w:iCs/>
          <w:color w:val="000000"/>
        </w:rPr>
        <w:t xml:space="preserve">1) Eine Person arbeitet in ihrem eigenen Geschäft oder Gewerbebetrieb, in ihrer freiberuflichen Praxis oder im eigenen landwirtschaftlichen Betrieb in der Absicht, […] einen Gewinn zu erzielen […]. </w:t>
      </w:r>
    </w:p>
    <w:p w:rsidR="00AF7369" w:rsidRPr="00960A9F" w:rsidRDefault="00AF7369" w:rsidP="00AF7369">
      <w:pPr>
        <w:autoSpaceDE w:val="0"/>
        <w:autoSpaceDN w:val="0"/>
        <w:adjustRightInd w:val="0"/>
        <w:spacing w:after="0" w:line="240" w:lineRule="auto"/>
        <w:rPr>
          <w:rFonts w:cstheme="minorHAnsi"/>
          <w:color w:val="000000"/>
        </w:rPr>
      </w:pPr>
      <w:r w:rsidRPr="00960A9F">
        <w:rPr>
          <w:rFonts w:cstheme="minorHAnsi"/>
          <w:iCs/>
          <w:color w:val="000000"/>
        </w:rPr>
        <w:t xml:space="preserve">2) Eine Person wendet Zeit für den Betrieb eines Geschäfts oder Gewerbebetriebs, einer freiberuflichen Praxis oder eines landwirtschaftlichen Betriebs auf […]. </w:t>
      </w:r>
    </w:p>
    <w:p w:rsidR="00AF7369" w:rsidRPr="00960A9F" w:rsidRDefault="00AF7369" w:rsidP="00AB208E">
      <w:pPr>
        <w:rPr>
          <w:rFonts w:cstheme="minorHAnsi"/>
        </w:rPr>
      </w:pPr>
      <w:r w:rsidRPr="00960A9F">
        <w:rPr>
          <w:rFonts w:cstheme="minorHAnsi"/>
          <w:iCs/>
        </w:rPr>
        <w:t xml:space="preserve">3) Eine Person ist dabei, ein Geschäft oder einen Gewerbebetrieb, eine freiberufliche Praxis oder einen landwirtschaftlichen Betrieb zu errichten; […]. </w:t>
      </w:r>
    </w:p>
    <w:p w:rsidR="00AF7369" w:rsidRDefault="00AF7369" w:rsidP="00AF7369">
      <w:pPr>
        <w:pStyle w:val="Default"/>
        <w:rPr>
          <w:sz w:val="22"/>
          <w:szCs w:val="22"/>
        </w:rPr>
      </w:pPr>
    </w:p>
    <w:p w:rsidR="00AB208E" w:rsidRPr="00EC6835" w:rsidRDefault="006F76DF" w:rsidP="00AB208E">
      <w:pPr>
        <w:rPr>
          <w:b/>
        </w:rPr>
      </w:pPr>
      <w:r>
        <w:t>Eine Person kann nur einer einzigen Kategorie zugeordnet werden, d.h. sie kann entweder als arbeitslos (EECO02) oder als nicht erwerbstätig (EECO04) oder erwerbstätig/selbständig(EECO05) erfasst</w:t>
      </w:r>
      <w:r w:rsidR="00B96B55">
        <w:t xml:space="preserve"> w</w:t>
      </w:r>
      <w:r>
        <w:t>erden.</w:t>
      </w:r>
      <w:r w:rsidR="00AB208E">
        <w:br/>
      </w:r>
      <w:r w:rsidR="00EC6835" w:rsidRPr="00EC6835">
        <w:lastRenderedPageBreak/>
        <w:t>Geht eine arbeitslose oder nichterwerbstätige Person einer geringfügigen Beschäftigung ändert dies nichts am Status „“arbeitslos“ bzw. „nichterwerbstätig“.</w:t>
      </w:r>
    </w:p>
    <w:p w:rsidR="00F57CF0" w:rsidRDefault="00F57CF0" w:rsidP="00865F6A">
      <w:pPr>
        <w:pStyle w:val="Default"/>
        <w:rPr>
          <w:sz w:val="22"/>
          <w:szCs w:val="22"/>
        </w:rPr>
      </w:pPr>
    </w:p>
    <w:p w:rsidR="00F57CF0" w:rsidRDefault="00F57CF0" w:rsidP="00865F6A">
      <w:pPr>
        <w:pStyle w:val="Default"/>
      </w:pPr>
    </w:p>
    <w:p w:rsidR="007C06AE" w:rsidRPr="00610844" w:rsidRDefault="00B57EF2" w:rsidP="0083331E">
      <w:pPr>
        <w:shd w:val="clear" w:color="auto" w:fill="E7E6E6" w:themeFill="background2"/>
        <w:rPr>
          <w:b/>
          <w:bCs/>
          <w:sz w:val="24"/>
          <w:szCs w:val="24"/>
        </w:rPr>
      </w:pPr>
      <w:proofErr w:type="gramStart"/>
      <w:r w:rsidRPr="00610844">
        <w:rPr>
          <w:b/>
          <w:bCs/>
          <w:sz w:val="24"/>
          <w:szCs w:val="24"/>
        </w:rPr>
        <w:t>G</w:t>
      </w:r>
      <w:r w:rsidR="00975326" w:rsidRPr="00610844">
        <w:rPr>
          <w:b/>
          <w:bCs/>
          <w:sz w:val="24"/>
          <w:szCs w:val="24"/>
        </w:rPr>
        <w:t xml:space="preserve">EBURTSDATUM </w:t>
      </w:r>
      <w:r w:rsidRPr="00610844">
        <w:rPr>
          <w:b/>
          <w:bCs/>
          <w:sz w:val="24"/>
          <w:szCs w:val="24"/>
        </w:rPr>
        <w:t xml:space="preserve"> (</w:t>
      </w:r>
      <w:proofErr w:type="gramEnd"/>
      <w:r w:rsidRPr="00610844">
        <w:rPr>
          <w:b/>
          <w:bCs/>
          <w:sz w:val="24"/>
          <w:szCs w:val="24"/>
        </w:rPr>
        <w:t>Hilfsindikator)</w:t>
      </w:r>
      <w:r w:rsidR="00D36DD8" w:rsidRPr="00610844">
        <w:rPr>
          <w:b/>
          <w:bCs/>
          <w:sz w:val="24"/>
          <w:szCs w:val="24"/>
        </w:rPr>
        <w:t xml:space="preserve"> – zur Berechnung des Alters</w:t>
      </w:r>
    </w:p>
    <w:p w:rsidR="0083331E" w:rsidRPr="00515F63" w:rsidRDefault="0067363D" w:rsidP="0083331E">
      <w:pPr>
        <w:rPr>
          <w:color w:val="FF0000"/>
        </w:rPr>
      </w:pPr>
      <w:r>
        <w:t>Wenn das exakte Geburtsdatum nicht bekannt ist, wird das Geburtsjahr erfasst.</w:t>
      </w:r>
      <w:r w:rsidR="00515F63">
        <w:rPr>
          <w:color w:val="FF0000"/>
        </w:rPr>
        <w:br/>
      </w:r>
    </w:p>
    <w:p w:rsidR="00FF49EA" w:rsidRPr="00865F6A" w:rsidRDefault="005559D9" w:rsidP="00AF5CBA">
      <w:pPr>
        <w:shd w:val="clear" w:color="auto" w:fill="E7E6E6" w:themeFill="background2"/>
        <w:rPr>
          <w:b/>
          <w:bCs/>
          <w:sz w:val="24"/>
          <w:szCs w:val="24"/>
        </w:rPr>
      </w:pPr>
      <w:r w:rsidRPr="00865F6A">
        <w:rPr>
          <w:b/>
          <w:bCs/>
          <w:sz w:val="24"/>
          <w:szCs w:val="24"/>
        </w:rPr>
        <w:t xml:space="preserve">EECO06 – ZAHL DER KINDER </w:t>
      </w:r>
      <w:r w:rsidR="005035B7">
        <w:rPr>
          <w:b/>
          <w:bCs/>
          <w:sz w:val="24"/>
          <w:szCs w:val="24"/>
        </w:rPr>
        <w:t xml:space="preserve">UND JUGENDLICHEN </w:t>
      </w:r>
      <w:r w:rsidRPr="00865F6A">
        <w:rPr>
          <w:b/>
          <w:bCs/>
          <w:sz w:val="24"/>
          <w:szCs w:val="24"/>
        </w:rPr>
        <w:t>UNTER 18 JAHREN</w:t>
      </w:r>
    </w:p>
    <w:p w:rsidR="005D3F59" w:rsidRPr="00972068" w:rsidRDefault="005D3F59">
      <w:pPr>
        <w:rPr>
          <w:bCs/>
        </w:rPr>
      </w:pPr>
      <w:r w:rsidRPr="00111462">
        <w:rPr>
          <w:bCs/>
          <w:u w:val="single"/>
        </w:rPr>
        <w:t>Defin</w:t>
      </w:r>
      <w:r w:rsidR="00E45B50">
        <w:rPr>
          <w:bCs/>
          <w:u w:val="single"/>
        </w:rPr>
        <w:t>i</w:t>
      </w:r>
      <w:r w:rsidRPr="00111462">
        <w:rPr>
          <w:bCs/>
          <w:u w:val="single"/>
        </w:rPr>
        <w:t xml:space="preserve">tion </w:t>
      </w:r>
      <w:r w:rsidR="003A5CB4" w:rsidRPr="00111462">
        <w:rPr>
          <w:bCs/>
          <w:u w:val="single"/>
        </w:rPr>
        <w:t>Toolbox</w:t>
      </w:r>
      <w:r w:rsidR="00960A9F" w:rsidRPr="00111462">
        <w:rPr>
          <w:bCs/>
          <w:u w:val="single"/>
        </w:rPr>
        <w:t>:</w:t>
      </w:r>
      <w:r w:rsidR="00960A9F">
        <w:rPr>
          <w:bCs/>
        </w:rPr>
        <w:br/>
      </w:r>
      <w:r w:rsidRPr="00972068">
        <w:rPr>
          <w:bCs/>
        </w:rPr>
        <w:t xml:space="preserve">Zahl der </w:t>
      </w:r>
      <w:proofErr w:type="spellStart"/>
      <w:r w:rsidRPr="00972068">
        <w:rPr>
          <w:bCs/>
        </w:rPr>
        <w:t>TeilnehmerInnen</w:t>
      </w:r>
      <w:proofErr w:type="spellEnd"/>
      <w:r w:rsidRPr="00972068">
        <w:rPr>
          <w:bCs/>
        </w:rPr>
        <w:t>, die bei Eintritt in ein ESF Vorhaben nicht älter als 18 Jahre alt sind.</w:t>
      </w:r>
    </w:p>
    <w:p w:rsidR="005D3F59" w:rsidRPr="005D3F59" w:rsidRDefault="005D3F59">
      <w:r w:rsidRPr="005D3F59">
        <w:t>Keine</w:t>
      </w:r>
      <w:r>
        <w:t xml:space="preserve"> Eingabe erforderlich! Errechnet sich automatisch aus der Angabe </w:t>
      </w:r>
      <w:r w:rsidR="00EC1EFB">
        <w:t>von</w:t>
      </w:r>
      <w:r>
        <w:t xml:space="preserve"> Geburtsdatum</w:t>
      </w:r>
      <w:r w:rsidR="00EC1EFB">
        <w:t xml:space="preserve"> + Eintrittsdatum</w:t>
      </w:r>
      <w:r>
        <w:t>.</w:t>
      </w:r>
    </w:p>
    <w:tbl>
      <w:tblPr>
        <w:tblW w:w="19503" w:type="dxa"/>
        <w:tblInd w:w="-108" w:type="dxa"/>
        <w:tblBorders>
          <w:top w:val="nil"/>
          <w:left w:val="nil"/>
          <w:bottom w:val="nil"/>
          <w:right w:val="nil"/>
        </w:tblBorders>
        <w:tblLayout w:type="fixed"/>
        <w:tblLook w:val="0000" w:firstRow="0" w:lastRow="0" w:firstColumn="0" w:lastColumn="0" w:noHBand="0" w:noVBand="0"/>
      </w:tblPr>
      <w:tblGrid>
        <w:gridCol w:w="6501"/>
        <w:gridCol w:w="6501"/>
        <w:gridCol w:w="6501"/>
      </w:tblGrid>
      <w:tr w:rsidR="00EC1EFB" w:rsidRPr="005559D9" w:rsidTr="00EC1EFB">
        <w:trPr>
          <w:trHeight w:val="256"/>
        </w:trPr>
        <w:tc>
          <w:tcPr>
            <w:tcW w:w="6501" w:type="dxa"/>
          </w:tcPr>
          <w:p w:rsidR="00EC1EFB" w:rsidRPr="005559D9" w:rsidRDefault="00EC1EFB" w:rsidP="005559D9">
            <w:pPr>
              <w:autoSpaceDE w:val="0"/>
              <w:autoSpaceDN w:val="0"/>
              <w:adjustRightInd w:val="0"/>
              <w:spacing w:after="0" w:line="240" w:lineRule="auto"/>
              <w:rPr>
                <w:rFonts w:ascii="Verdana" w:hAnsi="Verdana" w:cs="Verdana"/>
                <w:color w:val="000000"/>
                <w:sz w:val="20"/>
                <w:szCs w:val="20"/>
              </w:rPr>
            </w:pPr>
          </w:p>
        </w:tc>
        <w:tc>
          <w:tcPr>
            <w:tcW w:w="6501" w:type="dxa"/>
          </w:tcPr>
          <w:p w:rsidR="00EC1EFB" w:rsidRPr="005559D9" w:rsidRDefault="00EC1EFB" w:rsidP="005559D9">
            <w:pPr>
              <w:autoSpaceDE w:val="0"/>
              <w:autoSpaceDN w:val="0"/>
              <w:adjustRightInd w:val="0"/>
              <w:spacing w:after="0" w:line="240" w:lineRule="auto"/>
              <w:rPr>
                <w:rFonts w:ascii="Verdana" w:hAnsi="Verdana" w:cs="Verdana"/>
                <w:i/>
                <w:iCs/>
                <w:color w:val="000000"/>
                <w:sz w:val="16"/>
                <w:szCs w:val="16"/>
              </w:rPr>
            </w:pPr>
          </w:p>
        </w:tc>
        <w:tc>
          <w:tcPr>
            <w:tcW w:w="6501" w:type="dxa"/>
          </w:tcPr>
          <w:p w:rsidR="00EC1EFB" w:rsidRPr="005559D9" w:rsidRDefault="00EC1EFB" w:rsidP="005559D9">
            <w:pPr>
              <w:autoSpaceDE w:val="0"/>
              <w:autoSpaceDN w:val="0"/>
              <w:adjustRightInd w:val="0"/>
              <w:spacing w:after="0" w:line="240" w:lineRule="auto"/>
              <w:rPr>
                <w:rFonts w:ascii="Verdana" w:hAnsi="Verdana" w:cs="Verdana"/>
                <w:i/>
                <w:iCs/>
                <w:color w:val="000000"/>
                <w:sz w:val="16"/>
                <w:szCs w:val="16"/>
              </w:rPr>
            </w:pPr>
          </w:p>
        </w:tc>
      </w:tr>
    </w:tbl>
    <w:p w:rsidR="005559D9" w:rsidRPr="00111462" w:rsidRDefault="005559D9" w:rsidP="00AF5CBA">
      <w:pPr>
        <w:shd w:val="clear" w:color="auto" w:fill="E7E6E6" w:themeFill="background2"/>
        <w:rPr>
          <w:sz w:val="24"/>
          <w:szCs w:val="24"/>
        </w:rPr>
      </w:pPr>
      <w:r w:rsidRPr="00111462">
        <w:rPr>
          <w:b/>
          <w:bCs/>
          <w:sz w:val="24"/>
          <w:szCs w:val="24"/>
        </w:rPr>
        <w:t>EECO07 – JUNGE MENSCHEN IM ALTER VON 18 BIS 29 JAHREN</w:t>
      </w:r>
    </w:p>
    <w:p w:rsidR="00FF49EA" w:rsidRPr="003A5CB4" w:rsidRDefault="005D3F59">
      <w:r w:rsidRPr="00111462">
        <w:rPr>
          <w:u w:val="single"/>
        </w:rPr>
        <w:t xml:space="preserve">Definition </w:t>
      </w:r>
      <w:r w:rsidR="003A5CB4" w:rsidRPr="00111462">
        <w:rPr>
          <w:u w:val="single"/>
        </w:rPr>
        <w:t>Toolbox</w:t>
      </w:r>
      <w:r w:rsidRPr="00111462">
        <w:rPr>
          <w:u w:val="single"/>
        </w:rPr>
        <w:t>:</w:t>
      </w:r>
      <w:r w:rsidRPr="00960A9F">
        <w:t xml:space="preserve"> </w:t>
      </w:r>
      <w:r w:rsidR="00865F6A">
        <w:br/>
      </w:r>
      <w:r w:rsidRPr="00960A9F">
        <w:t xml:space="preserve">Zahl der </w:t>
      </w:r>
      <w:proofErr w:type="spellStart"/>
      <w:r w:rsidRPr="00960A9F">
        <w:t>Teilnehmer</w:t>
      </w:r>
      <w:r w:rsidR="00865F6A">
        <w:t>Innen</w:t>
      </w:r>
      <w:proofErr w:type="spellEnd"/>
      <w:r w:rsidRPr="00960A9F">
        <w:t>, die bei Eintritt in ein ESF+-Vorhaben im Alter von 18 bis 29 Jahren sind.</w:t>
      </w:r>
    </w:p>
    <w:p w:rsidR="005D3F59" w:rsidRDefault="005D3F59" w:rsidP="005D3F59">
      <w:r w:rsidRPr="005D3F59">
        <w:t>Keine</w:t>
      </w:r>
      <w:r>
        <w:t xml:space="preserve"> Eingabe erforderlich! Errechnet sic</w:t>
      </w:r>
      <w:r w:rsidR="00EC1EFB">
        <w:t>h automatisch aus der Angabe von</w:t>
      </w:r>
      <w:r>
        <w:t xml:space="preserve"> Geburtsdatum</w:t>
      </w:r>
      <w:r w:rsidR="00EC1EFB">
        <w:t xml:space="preserve"> + Eintrittsdatum</w:t>
      </w:r>
      <w:r>
        <w:t>.</w:t>
      </w:r>
    </w:p>
    <w:p w:rsidR="00AF5CBA" w:rsidRPr="005D3F59" w:rsidRDefault="00AF5CBA" w:rsidP="005D3F59"/>
    <w:p w:rsidR="00C92C93" w:rsidRPr="00111462" w:rsidRDefault="005D3F59" w:rsidP="00AF5CBA">
      <w:pPr>
        <w:shd w:val="clear" w:color="auto" w:fill="E7E6E6" w:themeFill="background2"/>
        <w:rPr>
          <w:b/>
          <w:bCs/>
          <w:sz w:val="24"/>
          <w:szCs w:val="24"/>
        </w:rPr>
      </w:pPr>
      <w:r w:rsidRPr="00111462">
        <w:rPr>
          <w:b/>
          <w:bCs/>
          <w:sz w:val="24"/>
          <w:szCs w:val="24"/>
        </w:rPr>
        <w:t>EECO08 – ZAHL DER TEILNEHMER</w:t>
      </w:r>
      <w:r w:rsidR="00474036" w:rsidRPr="00111462">
        <w:rPr>
          <w:b/>
          <w:bCs/>
          <w:sz w:val="24"/>
          <w:szCs w:val="24"/>
        </w:rPr>
        <w:t>/-INNEN</w:t>
      </w:r>
      <w:r w:rsidRPr="00111462">
        <w:rPr>
          <w:b/>
          <w:bCs/>
          <w:sz w:val="24"/>
          <w:szCs w:val="24"/>
        </w:rPr>
        <w:t xml:space="preserve"> AB 55 JAHREN</w:t>
      </w:r>
    </w:p>
    <w:p w:rsidR="005D3F59" w:rsidRPr="00972068" w:rsidRDefault="003A5CB4">
      <w:r w:rsidRPr="00111462">
        <w:rPr>
          <w:u w:val="single"/>
        </w:rPr>
        <w:t>Definition Toolbox:</w:t>
      </w:r>
      <w:r>
        <w:t xml:space="preserve"> </w:t>
      </w:r>
      <w:r w:rsidR="00865F6A">
        <w:br/>
      </w:r>
      <w:r w:rsidR="00C92C93" w:rsidRPr="00972068">
        <w:t xml:space="preserve">Zahl der </w:t>
      </w:r>
      <w:proofErr w:type="spellStart"/>
      <w:r w:rsidR="00C92C93" w:rsidRPr="00972068">
        <w:t>TeilnehmerInnen</w:t>
      </w:r>
      <w:proofErr w:type="spellEnd"/>
      <w:r w:rsidR="00C92C93" w:rsidRPr="00972068">
        <w:t>, die bei Eintritt in ein ESF+ Vorhaben</w:t>
      </w:r>
      <w:r w:rsidR="00073177" w:rsidRPr="00972068">
        <w:t xml:space="preserve"> </w:t>
      </w:r>
      <w:r w:rsidR="00C92C93" w:rsidRPr="00972068">
        <w:t>55 Jahre oder älter sind.</w:t>
      </w:r>
    </w:p>
    <w:p w:rsidR="00C92C93" w:rsidRPr="005D3F59" w:rsidRDefault="00C92C93" w:rsidP="00C92C93">
      <w:r w:rsidRPr="005D3F59">
        <w:t>Keine</w:t>
      </w:r>
      <w:r>
        <w:t xml:space="preserve"> Eingabe erforderlich! Errechnet sich automatisch aus der Angabe </w:t>
      </w:r>
      <w:r w:rsidR="00EC1EFB">
        <w:t>von</w:t>
      </w:r>
      <w:r>
        <w:t xml:space="preserve"> Geburtsdatum</w:t>
      </w:r>
      <w:r w:rsidR="00EC1EFB">
        <w:t xml:space="preserve"> + Eintrittsdatum</w:t>
      </w:r>
      <w:r>
        <w:t>.</w:t>
      </w:r>
    </w:p>
    <w:p w:rsidR="00C92C93" w:rsidRDefault="00C92C93"/>
    <w:p w:rsidR="00C92C93" w:rsidRPr="00111462" w:rsidRDefault="00C92C93" w:rsidP="00AF5CBA">
      <w:pPr>
        <w:shd w:val="clear" w:color="auto" w:fill="E7E6E6" w:themeFill="background2"/>
        <w:rPr>
          <w:b/>
          <w:bCs/>
          <w:sz w:val="24"/>
          <w:szCs w:val="24"/>
        </w:rPr>
      </w:pPr>
      <w:r w:rsidRPr="00111462">
        <w:rPr>
          <w:b/>
          <w:bCs/>
          <w:sz w:val="24"/>
          <w:szCs w:val="24"/>
        </w:rPr>
        <w:t>EECO09 – TEILNEHMER</w:t>
      </w:r>
      <w:r w:rsidR="00474036" w:rsidRPr="00111462">
        <w:rPr>
          <w:b/>
          <w:bCs/>
          <w:sz w:val="24"/>
          <w:szCs w:val="24"/>
        </w:rPr>
        <w:t>/-INNEN</w:t>
      </w:r>
      <w:r w:rsidRPr="00111462">
        <w:rPr>
          <w:b/>
          <w:bCs/>
          <w:sz w:val="24"/>
          <w:szCs w:val="24"/>
        </w:rPr>
        <w:t xml:space="preserve"> MIT SEKUNDARBILDUNG UNTERSTUFE ODER WENIGER</w:t>
      </w:r>
      <w:r w:rsidR="000A7D58" w:rsidRPr="00111462">
        <w:rPr>
          <w:b/>
          <w:bCs/>
          <w:sz w:val="24"/>
          <w:szCs w:val="24"/>
        </w:rPr>
        <w:t xml:space="preserve"> </w:t>
      </w:r>
    </w:p>
    <w:p w:rsidR="00C92C93" w:rsidRPr="00972068" w:rsidRDefault="00C92C93">
      <w:r w:rsidRPr="00111462">
        <w:rPr>
          <w:u w:val="single"/>
        </w:rPr>
        <w:t xml:space="preserve">Definition </w:t>
      </w:r>
      <w:r w:rsidR="00865F6A" w:rsidRPr="00111462">
        <w:rPr>
          <w:u w:val="single"/>
        </w:rPr>
        <w:t>Toolbox</w:t>
      </w:r>
      <w:r w:rsidRPr="00111462">
        <w:rPr>
          <w:u w:val="single"/>
        </w:rPr>
        <w:t>:</w:t>
      </w:r>
      <w:r w:rsidRPr="00972068">
        <w:t xml:space="preserve"> </w:t>
      </w:r>
      <w:r w:rsidR="00865F6A">
        <w:br/>
      </w:r>
      <w:proofErr w:type="spellStart"/>
      <w:r w:rsidRPr="00972068">
        <w:t>TeilnehmerInnen</w:t>
      </w:r>
      <w:proofErr w:type="spellEnd"/>
      <w:r w:rsidRPr="00972068">
        <w:t xml:space="preserve">, deren höchste abgeschlossene Bildungsstufe zum Zeitpunkt des Eintritts in ein ESF+ Vorhaben gemäß der Internationalen Standardklassifikation des Bildungswesens (ISCED) 2011 höchstens bei </w:t>
      </w:r>
      <w:r w:rsidR="003978ED" w:rsidRPr="00972068">
        <w:t>I</w:t>
      </w:r>
      <w:r w:rsidRPr="00972068">
        <w:t>SCED 2 liegt</w:t>
      </w:r>
      <w:r w:rsidR="00515F63">
        <w:t>.</w:t>
      </w:r>
      <w:r w:rsidR="008D6AFF">
        <w:rPr>
          <w:rStyle w:val="Funotenzeichen"/>
        </w:rPr>
        <w:footnoteReference w:id="4"/>
      </w:r>
    </w:p>
    <w:p w:rsidR="00850548" w:rsidRPr="00016773" w:rsidRDefault="00050163" w:rsidP="00443B5E">
      <w:pPr>
        <w:pStyle w:val="Default"/>
        <w:rPr>
          <w:rFonts w:asciiTheme="minorHAnsi" w:hAnsiTheme="minorHAnsi" w:cstheme="minorBidi"/>
          <w:color w:val="auto"/>
          <w:sz w:val="22"/>
          <w:szCs w:val="22"/>
        </w:rPr>
      </w:pPr>
      <w:r w:rsidRPr="00016773">
        <w:rPr>
          <w:rFonts w:asciiTheme="minorHAnsi" w:hAnsiTheme="minorHAnsi" w:cstheme="minorBidi"/>
          <w:color w:val="auto"/>
          <w:sz w:val="22"/>
          <w:szCs w:val="22"/>
        </w:rPr>
        <w:t>ISCED 0 umfasst in der nationalen Gliederung den vorschulischen Bereich. Darüber hinaus sollen hier auch Personen erfasst werden, die nie eine schulische Einrichtung besucht haben.</w:t>
      </w:r>
    </w:p>
    <w:p w:rsidR="00050163" w:rsidRPr="00850548" w:rsidRDefault="00850548" w:rsidP="00050163">
      <w:r>
        <w:t>ISCED 1-2 umfasst in der nationalen Gliederung Pflich</w:t>
      </w:r>
      <w:r w:rsidR="004E1F19">
        <w:t>t</w:t>
      </w:r>
      <w:r>
        <w:t>schulen und berufsbildende mittlere Schulen (kürzer al</w:t>
      </w:r>
      <w:r w:rsidR="00B438A5">
        <w:t>s</w:t>
      </w:r>
      <w:r>
        <w:t xml:space="preserve"> 2 Jahre)</w:t>
      </w:r>
      <w:r w:rsidR="004E1F19">
        <w:t>.</w:t>
      </w:r>
    </w:p>
    <w:p w:rsidR="0067363D" w:rsidRDefault="0067363D"/>
    <w:p w:rsidR="00E550E6" w:rsidRPr="00111462" w:rsidRDefault="00E550E6" w:rsidP="00AF5CBA">
      <w:pPr>
        <w:shd w:val="clear" w:color="auto" w:fill="E7E6E6" w:themeFill="background2"/>
        <w:rPr>
          <w:b/>
          <w:bCs/>
          <w:sz w:val="24"/>
          <w:szCs w:val="24"/>
        </w:rPr>
      </w:pPr>
      <w:r w:rsidRPr="00111462">
        <w:rPr>
          <w:b/>
          <w:bCs/>
          <w:sz w:val="24"/>
          <w:szCs w:val="24"/>
        </w:rPr>
        <w:t>EECO10 – TEILNEHMER</w:t>
      </w:r>
      <w:r w:rsidR="00474036" w:rsidRPr="00111462">
        <w:rPr>
          <w:b/>
          <w:bCs/>
          <w:sz w:val="24"/>
          <w:szCs w:val="24"/>
        </w:rPr>
        <w:t>/-INNEN</w:t>
      </w:r>
      <w:r w:rsidRPr="00111462">
        <w:rPr>
          <w:b/>
          <w:bCs/>
          <w:sz w:val="24"/>
          <w:szCs w:val="24"/>
        </w:rPr>
        <w:t xml:space="preserve"> MIT SEKUNDARBILDUNG OBERSTUFE ODER POSTSEKUNDÄRER BILDUNG</w:t>
      </w:r>
    </w:p>
    <w:p w:rsidR="00A92F95" w:rsidRPr="00972068" w:rsidRDefault="00A92F95">
      <w:pPr>
        <w:rPr>
          <w:bCs/>
        </w:rPr>
      </w:pPr>
      <w:r w:rsidRPr="00111462">
        <w:rPr>
          <w:bCs/>
          <w:u w:val="single"/>
        </w:rPr>
        <w:lastRenderedPageBreak/>
        <w:t xml:space="preserve">Definition </w:t>
      </w:r>
      <w:r w:rsidR="00972068" w:rsidRPr="00111462">
        <w:rPr>
          <w:bCs/>
          <w:u w:val="single"/>
        </w:rPr>
        <w:t>Toolbox</w:t>
      </w:r>
      <w:r w:rsidRPr="00111462">
        <w:rPr>
          <w:bCs/>
          <w:u w:val="single"/>
        </w:rPr>
        <w:t>:</w:t>
      </w:r>
      <w:r w:rsidRPr="00972068">
        <w:rPr>
          <w:bCs/>
        </w:rPr>
        <w:t xml:space="preserve"> </w:t>
      </w:r>
      <w:r w:rsidR="00972068">
        <w:rPr>
          <w:bCs/>
        </w:rPr>
        <w:br/>
      </w:r>
      <w:proofErr w:type="spellStart"/>
      <w:r w:rsidRPr="00972068">
        <w:rPr>
          <w:bCs/>
        </w:rPr>
        <w:t>TeilnehmerInnen</w:t>
      </w:r>
      <w:proofErr w:type="spellEnd"/>
      <w:r w:rsidRPr="00972068">
        <w:rPr>
          <w:bCs/>
        </w:rPr>
        <w:t>, deren höchste abgeschlossene Bildungsstufe gemäß der internationalen Standardklassifikation des Bildungswesens ISCED 2011 bei ISCED 3 oder ISCED 4 liegt.</w:t>
      </w:r>
      <w:r w:rsidR="008D6AFF">
        <w:rPr>
          <w:rStyle w:val="Funotenzeichen"/>
          <w:bCs/>
        </w:rPr>
        <w:footnoteReference w:id="5"/>
      </w:r>
    </w:p>
    <w:p w:rsidR="00050163" w:rsidRPr="00972068" w:rsidRDefault="00050163" w:rsidP="00A92F95">
      <w:r w:rsidRPr="00972068">
        <w:t xml:space="preserve">Die Ausbildungsstufen ISCED 3–4 umfassen </w:t>
      </w:r>
      <w:r w:rsidR="00DA6650">
        <w:t xml:space="preserve">u.a. </w:t>
      </w:r>
      <w:r w:rsidRPr="00972068">
        <w:t xml:space="preserve">Lehre, berufsbildende mittlere Schulen (ab </w:t>
      </w:r>
      <w:r w:rsidR="005035B7">
        <w:t xml:space="preserve">der Dauer von </w:t>
      </w:r>
      <w:r w:rsidRPr="00972068">
        <w:t>zwei Jahren), Abschlüsse der 3. Klasse an berufsbildenden höheren Schulen (BHS), Lehre mit Matura (Berufsreifeprüfung), Matura an allgemeinbildenden höheren Schulen, universitäre Lehrgänge und Diplomkrankenpflege.</w:t>
      </w:r>
    </w:p>
    <w:p w:rsidR="00A92F95" w:rsidRDefault="00A92F95"/>
    <w:p w:rsidR="0094493B" w:rsidRPr="008C6B62" w:rsidRDefault="0094493B" w:rsidP="00AF5CBA">
      <w:pPr>
        <w:shd w:val="clear" w:color="auto" w:fill="E7E6E6" w:themeFill="background2"/>
        <w:rPr>
          <w:b/>
          <w:bCs/>
          <w:sz w:val="24"/>
          <w:szCs w:val="24"/>
        </w:rPr>
      </w:pPr>
      <w:r w:rsidRPr="008C6B62">
        <w:rPr>
          <w:b/>
          <w:bCs/>
          <w:sz w:val="24"/>
          <w:szCs w:val="24"/>
        </w:rPr>
        <w:t>EECO11 – TEILNEHMER</w:t>
      </w:r>
      <w:r w:rsidR="00474036" w:rsidRPr="008C6B62">
        <w:rPr>
          <w:b/>
          <w:bCs/>
          <w:sz w:val="24"/>
          <w:szCs w:val="24"/>
        </w:rPr>
        <w:t>/-INNEN</w:t>
      </w:r>
      <w:r w:rsidRPr="008C6B62">
        <w:rPr>
          <w:b/>
          <w:bCs/>
          <w:sz w:val="24"/>
          <w:szCs w:val="24"/>
        </w:rPr>
        <w:t xml:space="preserve"> MIT TERTIÄRER BILDUNG</w:t>
      </w:r>
    </w:p>
    <w:tbl>
      <w:tblPr>
        <w:tblW w:w="9508" w:type="dxa"/>
        <w:tblInd w:w="-108" w:type="dxa"/>
        <w:tblBorders>
          <w:top w:val="nil"/>
          <w:left w:val="nil"/>
          <w:bottom w:val="nil"/>
          <w:right w:val="nil"/>
        </w:tblBorders>
        <w:tblLayout w:type="fixed"/>
        <w:tblLook w:val="0000" w:firstRow="0" w:lastRow="0" w:firstColumn="0" w:lastColumn="0" w:noHBand="0" w:noVBand="0"/>
      </w:tblPr>
      <w:tblGrid>
        <w:gridCol w:w="9508"/>
      </w:tblGrid>
      <w:tr w:rsidR="00D45C55" w:rsidRPr="00D45C55" w:rsidTr="00D45C55">
        <w:trPr>
          <w:trHeight w:val="527"/>
        </w:trPr>
        <w:tc>
          <w:tcPr>
            <w:tcW w:w="9508" w:type="dxa"/>
          </w:tcPr>
          <w:p w:rsidR="00D45C55" w:rsidRPr="00972068" w:rsidRDefault="0094493B" w:rsidP="00D45C55">
            <w:pPr>
              <w:autoSpaceDE w:val="0"/>
              <w:autoSpaceDN w:val="0"/>
              <w:adjustRightInd w:val="0"/>
              <w:spacing w:after="0" w:line="240" w:lineRule="auto"/>
              <w:rPr>
                <w:rFonts w:cstheme="minorHAnsi"/>
                <w:color w:val="000000"/>
              </w:rPr>
            </w:pPr>
            <w:r w:rsidRPr="008C6B62">
              <w:rPr>
                <w:rFonts w:cstheme="minorHAnsi"/>
                <w:u w:val="single"/>
              </w:rPr>
              <w:t xml:space="preserve">Definition </w:t>
            </w:r>
            <w:r w:rsidR="00972068" w:rsidRPr="008C6B62">
              <w:rPr>
                <w:rFonts w:cstheme="minorHAnsi"/>
                <w:u w:val="single"/>
              </w:rPr>
              <w:t>Toolbox</w:t>
            </w:r>
            <w:r w:rsidRPr="008C6B62">
              <w:rPr>
                <w:rFonts w:cstheme="minorHAnsi"/>
                <w:u w:val="single"/>
              </w:rPr>
              <w:t>:</w:t>
            </w:r>
            <w:r w:rsidR="00D45C55" w:rsidRPr="00972068">
              <w:rPr>
                <w:rFonts w:cstheme="minorHAnsi"/>
              </w:rPr>
              <w:br/>
            </w:r>
            <w:r w:rsidR="00D45C55" w:rsidRPr="00972068">
              <w:rPr>
                <w:rFonts w:cstheme="minorHAnsi"/>
                <w:color w:val="000000"/>
              </w:rPr>
              <w:t xml:space="preserve">Teilnehmer, deren höchste abgeschlossene Bildungsstufe gemäß der Internationalen Standardklassifikation des Bildungswesens (ISCED) 2011 bei ISCED 5, ISCED 6, ISCED 7 oder ISCED 8 liegt. </w:t>
            </w:r>
            <w:r w:rsidR="008D6AFF">
              <w:rPr>
                <w:rStyle w:val="Funotenzeichen"/>
                <w:rFonts w:cstheme="minorHAnsi"/>
                <w:color w:val="000000"/>
              </w:rPr>
              <w:footnoteReference w:id="6"/>
            </w:r>
          </w:p>
          <w:p w:rsidR="00D45C55" w:rsidRPr="00972068" w:rsidRDefault="00D45C55" w:rsidP="00D45C55">
            <w:pPr>
              <w:autoSpaceDE w:val="0"/>
              <w:autoSpaceDN w:val="0"/>
              <w:adjustRightInd w:val="0"/>
              <w:spacing w:after="0" w:line="240" w:lineRule="auto"/>
              <w:rPr>
                <w:rFonts w:cstheme="minorHAnsi"/>
                <w:color w:val="000000"/>
                <w:sz w:val="18"/>
                <w:szCs w:val="18"/>
              </w:rPr>
            </w:pPr>
          </w:p>
        </w:tc>
      </w:tr>
    </w:tbl>
    <w:p w:rsidR="0094493B" w:rsidRPr="00972068" w:rsidRDefault="0094493B">
      <w:r w:rsidRPr="00972068">
        <w:t>In ISCED 5 werden Matura an BHS, Kollegs/Abiturientenlehrgänge an BHS, Akademien, sowie Meister- und Werkmeisterprüfungen zusammengefasst. Abschlüsse an Universitäten und (Fach)-Hochschulen entsprechen der Gruppe ISCED 6–8 (ISCED 6: Bachelor/Bakkalaureat; ISCED 7: Master-, Magister-, Diplomstudium, Doktorat als Erstabschluss, postgraduale Universitätslehrgänge; ISCED 8: Doktorat nach akademischem Erstabschluss).</w:t>
      </w:r>
    </w:p>
    <w:p w:rsidR="000B057E" w:rsidRDefault="000B057E"/>
    <w:p w:rsidR="00282D86" w:rsidRPr="00181258" w:rsidRDefault="00282D86" w:rsidP="00AF5CBA">
      <w:pPr>
        <w:shd w:val="clear" w:color="auto" w:fill="E7E6E6" w:themeFill="background2"/>
        <w:rPr>
          <w:b/>
          <w:bCs/>
          <w:sz w:val="24"/>
          <w:szCs w:val="24"/>
        </w:rPr>
      </w:pPr>
      <w:r w:rsidRPr="00181258">
        <w:rPr>
          <w:b/>
          <w:bCs/>
          <w:sz w:val="24"/>
          <w:szCs w:val="24"/>
        </w:rPr>
        <w:t>EECO12 – TEILNEHMER/-INNEN MIT BEHINDERUNG</w:t>
      </w:r>
    </w:p>
    <w:p w:rsidR="002164E4" w:rsidRPr="00972068" w:rsidRDefault="00972068" w:rsidP="00BB0A19">
      <w:pPr>
        <w:rPr>
          <w:bCs/>
        </w:rPr>
      </w:pPr>
      <w:r w:rsidRPr="00181258">
        <w:rPr>
          <w:bCs/>
          <w:u w:val="single"/>
        </w:rPr>
        <w:t xml:space="preserve">Definition </w:t>
      </w:r>
      <w:r w:rsidR="00A9121F" w:rsidRPr="00181258">
        <w:rPr>
          <w:bCs/>
          <w:u w:val="single"/>
        </w:rPr>
        <w:t>Toolbox</w:t>
      </w:r>
      <w:r w:rsidR="00A9121F" w:rsidRPr="00181258">
        <w:rPr>
          <w:rStyle w:val="Funotenzeichen"/>
          <w:bCs/>
          <w:u w:val="single"/>
        </w:rPr>
        <w:footnoteReference w:id="7"/>
      </w:r>
      <w:r w:rsidR="00282D86" w:rsidRPr="00181258">
        <w:rPr>
          <w:bCs/>
          <w:u w:val="single"/>
        </w:rPr>
        <w:t>:</w:t>
      </w:r>
      <w:r w:rsidR="00282D86" w:rsidRPr="00972068">
        <w:rPr>
          <w:bCs/>
        </w:rPr>
        <w:t xml:space="preserve"> </w:t>
      </w:r>
      <w:r>
        <w:rPr>
          <w:bCs/>
        </w:rPr>
        <w:br/>
      </w:r>
      <w:proofErr w:type="spellStart"/>
      <w:r w:rsidR="00282D86" w:rsidRPr="00972068">
        <w:rPr>
          <w:bCs/>
        </w:rPr>
        <w:t>TeilnehmerInnen</w:t>
      </w:r>
      <w:proofErr w:type="spellEnd"/>
      <w:r w:rsidR="00282D86" w:rsidRPr="00972068">
        <w:rPr>
          <w:bCs/>
        </w:rPr>
        <w:t xml:space="preserve"> mit Behinderung sind Personen, deren Behinderung nach nationalen Definitionen anerkannt ist</w:t>
      </w:r>
      <w:r w:rsidR="008429DA" w:rsidRPr="00972068">
        <w:rPr>
          <w:bCs/>
        </w:rPr>
        <w:t>.</w:t>
      </w:r>
    </w:p>
    <w:p w:rsidR="002164E4" w:rsidRDefault="00A9121F" w:rsidP="00BB0A19">
      <w:r>
        <w:t>Für Österreich beinhaltet der</w:t>
      </w:r>
      <w:r w:rsidRPr="004011AF">
        <w:t xml:space="preserve"> </w:t>
      </w:r>
      <w:r w:rsidR="00E2152E" w:rsidRPr="004011AF">
        <w:t>Indikator </w:t>
      </w:r>
      <w:r w:rsidR="00E2152E" w:rsidRPr="004011AF">
        <w:rPr>
          <w:b/>
          <w:bCs/>
        </w:rPr>
        <w:t>EECO12 „</w:t>
      </w:r>
      <w:proofErr w:type="spellStart"/>
      <w:r w:rsidR="00E2152E" w:rsidRPr="004011AF">
        <w:rPr>
          <w:b/>
          <w:bCs/>
        </w:rPr>
        <w:t>TeilnehmerInnen</w:t>
      </w:r>
      <w:proofErr w:type="spellEnd"/>
      <w:r w:rsidR="00E2152E" w:rsidRPr="004011AF">
        <w:rPr>
          <w:b/>
          <w:bCs/>
        </w:rPr>
        <w:t xml:space="preserve"> mit Behinderungen“</w:t>
      </w:r>
      <w:r w:rsidR="00BB0A19">
        <w:t>:</w:t>
      </w:r>
      <w:r w:rsidR="00E2152E" w:rsidRPr="004011AF">
        <w:t xml:space="preserve"> </w:t>
      </w:r>
    </w:p>
    <w:p w:rsidR="00BB0A19" w:rsidRPr="00E10FFC" w:rsidRDefault="00BB0A19" w:rsidP="00E10FFC">
      <w:pPr>
        <w:pStyle w:val="Listenabsatz"/>
        <w:numPr>
          <w:ilvl w:val="0"/>
          <w:numId w:val="15"/>
        </w:numPr>
        <w:rPr>
          <w:rFonts w:asciiTheme="minorHAnsi" w:hAnsiTheme="minorHAnsi" w:cstheme="minorHAnsi"/>
          <w:u w:val="single"/>
        </w:rPr>
      </w:pPr>
      <w:r w:rsidRPr="00E10FFC">
        <w:rPr>
          <w:rFonts w:asciiTheme="minorHAnsi" w:hAnsiTheme="minorHAnsi" w:cstheme="minorHAnsi"/>
          <w:u w:val="single"/>
        </w:rPr>
        <w:t xml:space="preserve">Begünstigt Behinderte nach </w:t>
      </w:r>
      <w:proofErr w:type="spellStart"/>
      <w:r w:rsidRPr="00E10FFC">
        <w:rPr>
          <w:rFonts w:asciiTheme="minorHAnsi" w:hAnsiTheme="minorHAnsi" w:cstheme="minorHAnsi"/>
          <w:u w:val="single"/>
        </w:rPr>
        <w:t>BEinstG</w:t>
      </w:r>
      <w:proofErr w:type="spellEnd"/>
      <w:r w:rsidRPr="00E10FFC">
        <w:rPr>
          <w:rFonts w:asciiTheme="minorHAnsi" w:hAnsiTheme="minorHAnsi" w:cstheme="minorHAnsi"/>
          <w:u w:val="single"/>
        </w:rPr>
        <w:t>:</w:t>
      </w:r>
    </w:p>
    <w:p w:rsidR="00BB0A19" w:rsidRPr="002164E4" w:rsidRDefault="00BB0A19" w:rsidP="00BB0A19">
      <w:r w:rsidRPr="002164E4">
        <w:t xml:space="preserve">Personen, die gemäß § 2 </w:t>
      </w:r>
      <w:proofErr w:type="spellStart"/>
      <w:r w:rsidRPr="002164E4">
        <w:t>BEinstG</w:t>
      </w:r>
      <w:proofErr w:type="spellEnd"/>
      <w:r w:rsidRPr="002164E4">
        <w:t xml:space="preserve"> begünstigt Behinderte sind mit einem Grad der Behinderung von mindestens 50 v.H. oder die dem Personenkreis gemäß § 10a Abs. 2 </w:t>
      </w:r>
      <w:proofErr w:type="spellStart"/>
      <w:r w:rsidRPr="002164E4">
        <w:t>lit</w:t>
      </w:r>
      <w:proofErr w:type="spellEnd"/>
      <w:r w:rsidRPr="002164E4">
        <w:t xml:space="preserve">. a </w:t>
      </w:r>
      <w:proofErr w:type="spellStart"/>
      <w:r w:rsidRPr="002164E4">
        <w:t>BEinstG</w:t>
      </w:r>
      <w:proofErr w:type="spellEnd"/>
      <w:r w:rsidRPr="002164E4">
        <w:t xml:space="preserve"> angehören mit einem Grad der Behinderung von mindestens 30 </w:t>
      </w:r>
      <w:proofErr w:type="spellStart"/>
      <w:r w:rsidRPr="002164E4">
        <w:t>v.H</w:t>
      </w:r>
      <w:proofErr w:type="spellEnd"/>
    </w:p>
    <w:p w:rsidR="00BB0A19" w:rsidRPr="002164E4" w:rsidRDefault="005035B7" w:rsidP="00BB0A19">
      <w:r>
        <w:t>oder</w:t>
      </w:r>
    </w:p>
    <w:p w:rsidR="00BB0A19" w:rsidRPr="00E10FFC" w:rsidRDefault="00BB0A19" w:rsidP="00E10FFC">
      <w:pPr>
        <w:pStyle w:val="Listenabsatz"/>
        <w:numPr>
          <w:ilvl w:val="0"/>
          <w:numId w:val="15"/>
        </w:numPr>
        <w:rPr>
          <w:rFonts w:asciiTheme="minorHAnsi" w:hAnsiTheme="minorHAnsi" w:cstheme="minorHAnsi"/>
          <w:u w:val="single"/>
        </w:rPr>
      </w:pPr>
      <w:r w:rsidRPr="00E10FFC">
        <w:rPr>
          <w:rFonts w:asciiTheme="minorHAnsi" w:hAnsiTheme="minorHAnsi" w:cstheme="minorHAnsi"/>
          <w:u w:val="single"/>
        </w:rPr>
        <w:t>Behinderte nach Landesgesetzen:</w:t>
      </w:r>
    </w:p>
    <w:p w:rsidR="00BB0A19" w:rsidRPr="002164E4" w:rsidRDefault="00BB0A19" w:rsidP="00BB0A19">
      <w:pPr>
        <w:rPr>
          <w:strike/>
        </w:rPr>
      </w:pPr>
      <w:r w:rsidRPr="002164E4">
        <w:t>Personen, die auf Grundlage von Landesgesetzen als behindert gelten bzw. die vom jeweiligen Land auf Grundlage eines Gesetzes aufgrund ihrer Behinderung eine Unterstützung/Förderung zuerkannt bekommen haben</w:t>
      </w:r>
    </w:p>
    <w:p w:rsidR="00BB0A19" w:rsidRPr="002164E4" w:rsidRDefault="005035B7" w:rsidP="00BB0A19">
      <w:r>
        <w:t>oder</w:t>
      </w:r>
    </w:p>
    <w:p w:rsidR="00BB0A19" w:rsidRPr="00E10FFC" w:rsidRDefault="00BB0A19" w:rsidP="00E10FFC">
      <w:pPr>
        <w:pStyle w:val="Listenabsatz"/>
        <w:numPr>
          <w:ilvl w:val="0"/>
          <w:numId w:val="14"/>
        </w:numPr>
        <w:rPr>
          <w:rFonts w:asciiTheme="minorHAnsi" w:hAnsiTheme="minorHAnsi" w:cstheme="minorHAnsi"/>
        </w:rPr>
      </w:pPr>
      <w:r w:rsidRPr="00E10FFC">
        <w:rPr>
          <w:rFonts w:asciiTheme="minorHAnsi" w:hAnsiTheme="minorHAnsi" w:cstheme="minorHAnsi"/>
          <w:u w:val="single"/>
        </w:rPr>
        <w:t>Personen mit Behindertenpass</w:t>
      </w:r>
    </w:p>
    <w:p w:rsidR="00E10FFC" w:rsidRPr="00E10FFC" w:rsidRDefault="00E10FFC" w:rsidP="00E10FFC">
      <w:pPr>
        <w:pStyle w:val="Listenabsatz"/>
        <w:rPr>
          <w:rFonts w:asciiTheme="minorHAnsi" w:hAnsiTheme="minorHAnsi" w:cstheme="minorHAnsi"/>
        </w:rPr>
      </w:pPr>
    </w:p>
    <w:p w:rsidR="00CC7852" w:rsidRDefault="002D5C8C" w:rsidP="00CC7852">
      <w:r>
        <w:rPr>
          <w:sz w:val="18"/>
          <w:szCs w:val="18"/>
        </w:rPr>
        <w:lastRenderedPageBreak/>
        <w:t>D</w:t>
      </w:r>
      <w:r w:rsidR="00CC7852">
        <w:t>a es sich um eine b</w:t>
      </w:r>
      <w:r w:rsidR="00CC7852" w:rsidRPr="00E56BB2">
        <w:t xml:space="preserve">esondere Kategorie </w:t>
      </w:r>
      <w:r w:rsidR="0067363D">
        <w:t xml:space="preserve">personenbezogener Daten </w:t>
      </w:r>
      <w:r w:rsidR="00CC7852">
        <w:t xml:space="preserve">gem. </w:t>
      </w:r>
      <w:r w:rsidR="00CC7852" w:rsidRPr="00E56BB2">
        <w:t>Art. 9 DSGV</w:t>
      </w:r>
      <w:r w:rsidR="00CC7852">
        <w:t xml:space="preserve"> handelt ist „</w:t>
      </w:r>
      <w:r w:rsidR="00CC7852" w:rsidRPr="00E56BB2">
        <w:rPr>
          <w:b/>
        </w:rPr>
        <w:t>keine Angabe</w:t>
      </w:r>
      <w:r w:rsidR="00CC7852">
        <w:rPr>
          <w:b/>
        </w:rPr>
        <w:t>“</w:t>
      </w:r>
      <w:r w:rsidR="00CC7852" w:rsidRPr="00E56BB2">
        <w:rPr>
          <w:b/>
        </w:rPr>
        <w:t xml:space="preserve"> </w:t>
      </w:r>
      <w:r w:rsidR="00CC7852" w:rsidRPr="00CC7852">
        <w:t>möglich</w:t>
      </w:r>
      <w:r w:rsidR="004011AF">
        <w:t>.</w:t>
      </w:r>
      <w:r w:rsidR="00CC7852">
        <w:t xml:space="preserve"> </w:t>
      </w:r>
    </w:p>
    <w:p w:rsidR="008370A0" w:rsidRDefault="008370A0">
      <w:pPr>
        <w:rPr>
          <w:b/>
        </w:rPr>
      </w:pPr>
    </w:p>
    <w:p w:rsidR="00BE5F5F" w:rsidRPr="00610844" w:rsidRDefault="00F31EE7" w:rsidP="00975326">
      <w:pPr>
        <w:shd w:val="clear" w:color="auto" w:fill="E7E6E6" w:themeFill="background2"/>
        <w:rPr>
          <w:b/>
          <w:bCs/>
          <w:sz w:val="24"/>
          <w:szCs w:val="24"/>
        </w:rPr>
      </w:pPr>
      <w:r w:rsidRPr="00610844">
        <w:rPr>
          <w:b/>
          <w:bCs/>
          <w:sz w:val="24"/>
          <w:szCs w:val="24"/>
        </w:rPr>
        <w:t>EECO13H</w:t>
      </w:r>
      <w:r w:rsidR="00474036" w:rsidRPr="00610844">
        <w:rPr>
          <w:b/>
          <w:bCs/>
          <w:sz w:val="24"/>
          <w:szCs w:val="24"/>
        </w:rPr>
        <w:t xml:space="preserve"> - </w:t>
      </w:r>
      <w:r w:rsidRPr="00610844">
        <w:rPr>
          <w:b/>
          <w:bCs/>
          <w:sz w:val="24"/>
          <w:szCs w:val="24"/>
        </w:rPr>
        <w:t>STAATSANGEHÖRIGKEIT</w:t>
      </w:r>
      <w:r w:rsidR="00D45C55" w:rsidRPr="00610844">
        <w:rPr>
          <w:b/>
          <w:bCs/>
          <w:sz w:val="24"/>
          <w:szCs w:val="24"/>
        </w:rPr>
        <w:t xml:space="preserve"> (Hilfsindikator)</w:t>
      </w:r>
    </w:p>
    <w:p w:rsidR="00E10FFC" w:rsidRPr="00610844" w:rsidRDefault="00E10FFC" w:rsidP="002164E4">
      <w:pPr>
        <w:rPr>
          <w:rFonts w:cstheme="minorHAnsi"/>
          <w:bCs/>
        </w:rPr>
      </w:pPr>
      <w:r w:rsidRPr="00610844">
        <w:rPr>
          <w:rFonts w:cstheme="minorHAnsi"/>
          <w:bCs/>
        </w:rPr>
        <w:t>Ist aus Länderliste auszuwählen.</w:t>
      </w:r>
    </w:p>
    <w:p w:rsidR="00E10FFC" w:rsidRPr="00610844" w:rsidRDefault="000270DE" w:rsidP="002164E4">
      <w:pPr>
        <w:rPr>
          <w:rFonts w:cstheme="minorHAnsi"/>
          <w:bCs/>
          <w:u w:val="single"/>
        </w:rPr>
      </w:pPr>
      <w:r w:rsidRPr="00610844">
        <w:rPr>
          <w:rFonts w:cstheme="minorHAnsi"/>
          <w:bCs/>
          <w:u w:val="single"/>
        </w:rPr>
        <w:t>Unterk</w:t>
      </w:r>
      <w:r w:rsidR="00E10FFC" w:rsidRPr="00610844">
        <w:rPr>
          <w:rFonts w:cstheme="minorHAnsi"/>
          <w:bCs/>
          <w:u w:val="single"/>
        </w:rPr>
        <w:t>ategorien:</w:t>
      </w:r>
    </w:p>
    <w:p w:rsidR="00E10FFC" w:rsidRPr="00610844" w:rsidRDefault="00E10FFC" w:rsidP="00E10FFC">
      <w:pPr>
        <w:pStyle w:val="Listenabsatz"/>
        <w:numPr>
          <w:ilvl w:val="0"/>
          <w:numId w:val="14"/>
        </w:numPr>
        <w:rPr>
          <w:rFonts w:asciiTheme="minorHAnsi" w:hAnsiTheme="minorHAnsi" w:cstheme="minorHAnsi"/>
          <w:bCs/>
        </w:rPr>
      </w:pPr>
      <w:r w:rsidRPr="00610844">
        <w:rPr>
          <w:rFonts w:asciiTheme="minorHAnsi" w:hAnsiTheme="minorHAnsi" w:cstheme="minorHAnsi"/>
          <w:bCs/>
        </w:rPr>
        <w:t>Österreich</w:t>
      </w:r>
    </w:p>
    <w:p w:rsidR="00E10FFC" w:rsidRPr="00610844" w:rsidRDefault="00E10FFC" w:rsidP="00E10FFC">
      <w:pPr>
        <w:pStyle w:val="Listenabsatz"/>
        <w:numPr>
          <w:ilvl w:val="0"/>
          <w:numId w:val="14"/>
        </w:numPr>
        <w:rPr>
          <w:rFonts w:asciiTheme="minorHAnsi" w:hAnsiTheme="minorHAnsi" w:cstheme="minorHAnsi"/>
          <w:bCs/>
        </w:rPr>
      </w:pPr>
      <w:r w:rsidRPr="00610844">
        <w:rPr>
          <w:rFonts w:asciiTheme="minorHAnsi" w:hAnsiTheme="minorHAnsi" w:cstheme="minorHAnsi"/>
          <w:bCs/>
        </w:rPr>
        <w:t>EU ohne Österreich oder sonstige EWR</w:t>
      </w:r>
      <w:r w:rsidR="00B46613" w:rsidRPr="00610844">
        <w:rPr>
          <w:rFonts w:asciiTheme="minorHAnsi" w:hAnsiTheme="minorHAnsi" w:cstheme="minorHAnsi"/>
          <w:bCs/>
        </w:rPr>
        <w:t xml:space="preserve"> (Island, Liechtenstein, Norwegen)</w:t>
      </w:r>
      <w:r w:rsidRPr="00610844">
        <w:rPr>
          <w:rFonts w:asciiTheme="minorHAnsi" w:hAnsiTheme="minorHAnsi" w:cstheme="minorHAnsi"/>
          <w:bCs/>
        </w:rPr>
        <w:t xml:space="preserve"> oder Schweiz</w:t>
      </w:r>
    </w:p>
    <w:p w:rsidR="00E10FFC" w:rsidRPr="00610844" w:rsidRDefault="00E10FFC" w:rsidP="00E10FFC">
      <w:pPr>
        <w:pStyle w:val="Listenabsatz"/>
        <w:numPr>
          <w:ilvl w:val="0"/>
          <w:numId w:val="14"/>
        </w:numPr>
        <w:rPr>
          <w:rFonts w:asciiTheme="minorHAnsi" w:hAnsiTheme="minorHAnsi" w:cstheme="minorHAnsi"/>
          <w:bCs/>
        </w:rPr>
      </w:pPr>
      <w:r w:rsidRPr="00610844">
        <w:rPr>
          <w:rFonts w:asciiTheme="minorHAnsi" w:hAnsiTheme="minorHAnsi" w:cstheme="minorHAnsi"/>
          <w:bCs/>
        </w:rPr>
        <w:t>Drittstaat</w:t>
      </w:r>
    </w:p>
    <w:p w:rsidR="00E10FFC" w:rsidRPr="00610844" w:rsidRDefault="00E10FFC" w:rsidP="00E10FFC">
      <w:pPr>
        <w:pStyle w:val="Listenabsatz"/>
        <w:numPr>
          <w:ilvl w:val="0"/>
          <w:numId w:val="14"/>
        </w:numPr>
        <w:rPr>
          <w:rFonts w:asciiTheme="minorHAnsi" w:hAnsiTheme="minorHAnsi" w:cstheme="minorHAnsi"/>
          <w:bCs/>
        </w:rPr>
      </w:pPr>
      <w:r w:rsidRPr="00610844">
        <w:rPr>
          <w:rFonts w:asciiTheme="minorHAnsi" w:hAnsiTheme="minorHAnsi" w:cstheme="minorHAnsi"/>
          <w:bCs/>
        </w:rPr>
        <w:t>Staatenlos/Personen mit unbestimmter Staatsangehörigkeit</w:t>
      </w:r>
    </w:p>
    <w:p w:rsidR="00515F63" w:rsidRPr="00610844" w:rsidRDefault="00515F63" w:rsidP="00515F63">
      <w:pPr>
        <w:rPr>
          <w:rFonts w:cstheme="minorHAnsi"/>
          <w:bCs/>
        </w:rPr>
      </w:pPr>
    </w:p>
    <w:p w:rsidR="00515F63" w:rsidRPr="00610844" w:rsidRDefault="00515F63" w:rsidP="00515F63">
      <w:pPr>
        <w:rPr>
          <w:rFonts w:cstheme="minorHAnsi"/>
          <w:bCs/>
        </w:rPr>
      </w:pPr>
      <w:r w:rsidRPr="00610844">
        <w:rPr>
          <w:rFonts w:cstheme="minorHAnsi"/>
          <w:bCs/>
        </w:rPr>
        <w:t>Der Indikator dient der Ermittlung von EECO13.</w:t>
      </w:r>
    </w:p>
    <w:p w:rsidR="002A66C2" w:rsidRDefault="002A66C2">
      <w:pPr>
        <w:rPr>
          <w:b/>
          <w:color w:val="00B0F0"/>
        </w:rPr>
      </w:pPr>
    </w:p>
    <w:p w:rsidR="00E2152E" w:rsidRPr="008C6B62" w:rsidRDefault="00E2152E" w:rsidP="00AF5CBA">
      <w:pPr>
        <w:shd w:val="clear" w:color="auto" w:fill="E7E6E6" w:themeFill="background2"/>
        <w:rPr>
          <w:b/>
          <w:bCs/>
          <w:sz w:val="24"/>
          <w:szCs w:val="24"/>
        </w:rPr>
      </w:pPr>
      <w:r w:rsidRPr="008C6B62">
        <w:rPr>
          <w:b/>
          <w:bCs/>
          <w:sz w:val="24"/>
          <w:szCs w:val="24"/>
        </w:rPr>
        <w:t>EECO13 – DRITTSTAATSANGEHÖRIGE</w:t>
      </w:r>
    </w:p>
    <w:p w:rsidR="00181258" w:rsidRPr="00E74936" w:rsidRDefault="00181258" w:rsidP="002138EC">
      <w:r>
        <w:rPr>
          <w:u w:val="single"/>
        </w:rPr>
        <w:t>Definition Toolbox:</w:t>
      </w:r>
      <w:r>
        <w:rPr>
          <w:u w:val="single"/>
        </w:rPr>
        <w:br/>
      </w:r>
      <w:r w:rsidRPr="00E74936">
        <w:t>Der Begriff „Drittstaatsangehöriger“ bezeichnet eine Person, die nicht Unionsbürger ist, einschließlich Staatenloser und Personen mit unbestimmter Staatszugehörig</w:t>
      </w:r>
      <w:r w:rsidR="00E74936">
        <w:t>k</w:t>
      </w:r>
      <w:r w:rsidRPr="00E74936">
        <w:t>eit.</w:t>
      </w:r>
    </w:p>
    <w:p w:rsidR="002138EC" w:rsidRDefault="00181258" w:rsidP="002138EC">
      <w:r w:rsidRPr="00515F63">
        <w:rPr>
          <w:u w:val="single"/>
        </w:rPr>
        <w:t xml:space="preserve">Zur Datenerfassung wird die </w:t>
      </w:r>
      <w:r w:rsidR="002138EC" w:rsidRPr="00515F63">
        <w:rPr>
          <w:u w:val="single"/>
        </w:rPr>
        <w:t>Definition laut oesterreich.gv.at</w:t>
      </w:r>
      <w:r w:rsidRPr="00515F63">
        <w:rPr>
          <w:u w:val="single"/>
        </w:rPr>
        <w:t xml:space="preserve"> herangezogen</w:t>
      </w:r>
      <w:r w:rsidR="002138EC" w:rsidRPr="00515F63">
        <w:rPr>
          <w:u w:val="single"/>
        </w:rPr>
        <w:t>:</w:t>
      </w:r>
      <w:r w:rsidR="002138EC">
        <w:br/>
        <w:t>Drittstaatsangehörige sind Personen, die weder EU-Bürgerinnen/EU-Bürger noch sonstige EWR-Bürgerinnen/EWR-Bürger (aus Island, Liechtenstein oder Norwegen) noch Schweizerinnen/Schweizer sind.</w:t>
      </w:r>
      <w:r>
        <w:rPr>
          <w:rStyle w:val="Funotenzeichen"/>
        </w:rPr>
        <w:footnoteReference w:id="8"/>
      </w:r>
      <w:r w:rsidR="002138EC">
        <w:t xml:space="preserve"> </w:t>
      </w:r>
    </w:p>
    <w:p w:rsidR="002138EC" w:rsidRPr="0085077C" w:rsidRDefault="002138EC" w:rsidP="002138EC">
      <w:pPr>
        <w:rPr>
          <w:bCs/>
        </w:rPr>
      </w:pPr>
      <w:r w:rsidRPr="0085077C">
        <w:rPr>
          <w:bCs/>
        </w:rPr>
        <w:t>Keine Eingabe erforderlich!</w:t>
      </w:r>
      <w:r w:rsidR="00515F63">
        <w:rPr>
          <w:bCs/>
        </w:rPr>
        <w:t xml:space="preserve"> Errechnet sich aus Hilfsindikator EECO13H.</w:t>
      </w:r>
    </w:p>
    <w:p w:rsidR="002245A4" w:rsidRDefault="002245A4" w:rsidP="008F7F33">
      <w:pPr>
        <w:rPr>
          <w:b/>
          <w:bCs/>
          <w:sz w:val="20"/>
          <w:szCs w:val="20"/>
        </w:rPr>
      </w:pPr>
    </w:p>
    <w:p w:rsidR="004C3764" w:rsidRDefault="008236D7" w:rsidP="004C3764">
      <w:pPr>
        <w:shd w:val="clear" w:color="auto" w:fill="E7E6E6" w:themeFill="background2"/>
      </w:pPr>
      <w:r w:rsidRPr="004C3764">
        <w:rPr>
          <w:b/>
          <w:bCs/>
          <w:sz w:val="24"/>
          <w:szCs w:val="24"/>
        </w:rPr>
        <w:t>EECO14H</w:t>
      </w:r>
      <w:r w:rsidR="00474036" w:rsidRPr="004C3764">
        <w:rPr>
          <w:b/>
          <w:bCs/>
          <w:sz w:val="24"/>
          <w:szCs w:val="24"/>
        </w:rPr>
        <w:t xml:space="preserve"> -</w:t>
      </w:r>
      <w:r w:rsidRPr="004C3764">
        <w:rPr>
          <w:b/>
          <w:bCs/>
          <w:sz w:val="24"/>
          <w:szCs w:val="24"/>
        </w:rPr>
        <w:t xml:space="preserve"> GEBURTSLAND (Hilfsindikator) </w:t>
      </w:r>
    </w:p>
    <w:p w:rsidR="008236D7" w:rsidRPr="004C3764" w:rsidRDefault="008236D7" w:rsidP="002164E4">
      <w:pPr>
        <w:spacing w:after="0"/>
      </w:pPr>
      <w:r w:rsidRPr="004C3764">
        <w:t>Der Indikator erfasst folgende Unterkategorien:</w:t>
      </w:r>
    </w:p>
    <w:p w:rsidR="008236D7" w:rsidRPr="004C3764" w:rsidRDefault="008236D7" w:rsidP="000270DE">
      <w:pPr>
        <w:pStyle w:val="Listenabsatz"/>
        <w:numPr>
          <w:ilvl w:val="0"/>
          <w:numId w:val="14"/>
        </w:numPr>
        <w:rPr>
          <w:rFonts w:asciiTheme="minorHAnsi" w:hAnsiTheme="minorHAnsi" w:cstheme="minorHAnsi"/>
          <w:bCs/>
        </w:rPr>
      </w:pPr>
      <w:r w:rsidRPr="004C3764">
        <w:rPr>
          <w:rFonts w:asciiTheme="minorHAnsi" w:hAnsiTheme="minorHAnsi" w:cstheme="minorHAnsi"/>
          <w:bCs/>
        </w:rPr>
        <w:t>Österreich</w:t>
      </w:r>
    </w:p>
    <w:p w:rsidR="008236D7" w:rsidRPr="004C3764" w:rsidRDefault="008236D7" w:rsidP="000270DE">
      <w:pPr>
        <w:pStyle w:val="Listenabsatz"/>
        <w:numPr>
          <w:ilvl w:val="0"/>
          <w:numId w:val="14"/>
        </w:numPr>
        <w:rPr>
          <w:rFonts w:asciiTheme="minorHAnsi" w:hAnsiTheme="minorHAnsi" w:cstheme="minorHAnsi"/>
          <w:bCs/>
        </w:rPr>
      </w:pPr>
      <w:r w:rsidRPr="004C3764">
        <w:rPr>
          <w:rFonts w:asciiTheme="minorHAnsi" w:hAnsiTheme="minorHAnsi" w:cstheme="minorHAnsi"/>
          <w:bCs/>
        </w:rPr>
        <w:t>Nicht Österreich</w:t>
      </w:r>
    </w:p>
    <w:p w:rsidR="00C404C1" w:rsidRDefault="00C404C1" w:rsidP="008236D7">
      <w:pPr>
        <w:rPr>
          <w:color w:val="0070C0"/>
        </w:rPr>
      </w:pPr>
    </w:p>
    <w:p w:rsidR="0046213F" w:rsidRPr="000270DE" w:rsidRDefault="008236D7" w:rsidP="008236D7">
      <w:pPr>
        <w:rPr>
          <w:b/>
          <w:bCs/>
          <w:color w:val="C00000"/>
          <w:sz w:val="20"/>
          <w:szCs w:val="20"/>
        </w:rPr>
      </w:pPr>
      <w:r w:rsidRPr="004C3764">
        <w:t>Der Indikator dient der Ermittlung von EECO14</w:t>
      </w:r>
      <w:r w:rsidR="00C404C1" w:rsidRPr="004C3764">
        <w:t>.</w:t>
      </w:r>
      <w:r w:rsidRPr="004C3764">
        <w:rPr>
          <w:b/>
          <w:bCs/>
          <w:color w:val="C00000"/>
          <w:sz w:val="20"/>
          <w:szCs w:val="20"/>
        </w:rPr>
        <w:br/>
      </w:r>
    </w:p>
    <w:p w:rsidR="008F7F33" w:rsidRPr="007C7A21" w:rsidRDefault="00E2152E" w:rsidP="00AF5CBA">
      <w:pPr>
        <w:pStyle w:val="Default"/>
        <w:shd w:val="clear" w:color="auto" w:fill="E7E6E6" w:themeFill="background2"/>
        <w:rPr>
          <w:b/>
          <w:bCs/>
        </w:rPr>
      </w:pPr>
      <w:r w:rsidRPr="007C7A21">
        <w:rPr>
          <w:b/>
          <w:bCs/>
        </w:rPr>
        <w:t xml:space="preserve">EECO14 – TEILNEHMER/-INNEN </w:t>
      </w:r>
      <w:r w:rsidR="00222E89">
        <w:rPr>
          <w:b/>
          <w:bCs/>
        </w:rPr>
        <w:t xml:space="preserve">MIT MIGRATIONSHINTERGRUND </w:t>
      </w:r>
      <w:r w:rsidR="004D3915">
        <w:rPr>
          <w:rStyle w:val="Funotenzeichen"/>
          <w:b/>
          <w:bCs/>
        </w:rPr>
        <w:footnoteReference w:id="9"/>
      </w:r>
      <w:r w:rsidR="00F0328E">
        <w:rPr>
          <w:b/>
          <w:bCs/>
        </w:rPr>
        <w:br/>
      </w:r>
      <w:r w:rsidR="00222E89">
        <w:rPr>
          <w:b/>
          <w:bCs/>
        </w:rPr>
        <w:t>(</w:t>
      </w:r>
      <w:proofErr w:type="spellStart"/>
      <w:r w:rsidR="00222E89">
        <w:rPr>
          <w:b/>
          <w:bCs/>
        </w:rPr>
        <w:t>dzt</w:t>
      </w:r>
      <w:proofErr w:type="spellEnd"/>
      <w:r w:rsidR="00222E89">
        <w:rPr>
          <w:b/>
          <w:bCs/>
        </w:rPr>
        <w:t>. noch</w:t>
      </w:r>
      <w:r w:rsidR="00220B5A">
        <w:rPr>
          <w:b/>
          <w:bCs/>
        </w:rPr>
        <w:t xml:space="preserve"> TEILNEHMER/-INNEN MIT</w:t>
      </w:r>
      <w:r w:rsidR="00222E89">
        <w:rPr>
          <w:b/>
          <w:bCs/>
        </w:rPr>
        <w:t xml:space="preserve"> </w:t>
      </w:r>
      <w:r w:rsidRPr="007C7A21">
        <w:rPr>
          <w:b/>
          <w:bCs/>
        </w:rPr>
        <w:t>AUSLÄNDISCHER HERKUNFT</w:t>
      </w:r>
      <w:r w:rsidR="00222E89">
        <w:rPr>
          <w:b/>
          <w:bCs/>
        </w:rPr>
        <w:t>)</w:t>
      </w:r>
      <w:r w:rsidR="00222E89">
        <w:rPr>
          <w:rStyle w:val="Funotenzeichen"/>
          <w:b/>
          <w:bCs/>
        </w:rPr>
        <w:footnoteReference w:id="10"/>
      </w:r>
    </w:p>
    <w:p w:rsidR="008F6E4D" w:rsidRPr="00972068" w:rsidRDefault="008F6E4D" w:rsidP="008F6E4D">
      <w:pPr>
        <w:pStyle w:val="Default"/>
        <w:rPr>
          <w:rFonts w:asciiTheme="minorHAnsi" w:hAnsiTheme="minorHAnsi" w:cstheme="minorHAnsi"/>
          <w:sz w:val="22"/>
          <w:szCs w:val="22"/>
        </w:rPr>
      </w:pPr>
      <w:r>
        <w:rPr>
          <w:b/>
          <w:bCs/>
          <w:sz w:val="16"/>
          <w:szCs w:val="16"/>
        </w:rPr>
        <w:lastRenderedPageBreak/>
        <w:br/>
      </w:r>
      <w:r w:rsidRPr="007C7A21">
        <w:rPr>
          <w:rFonts w:asciiTheme="minorHAnsi" w:hAnsiTheme="minorHAnsi" w:cstheme="minorHAnsi"/>
          <w:sz w:val="22"/>
          <w:szCs w:val="22"/>
          <w:u w:val="single"/>
        </w:rPr>
        <w:t xml:space="preserve">Definition </w:t>
      </w:r>
      <w:r w:rsidR="00972068" w:rsidRPr="007C7A21">
        <w:rPr>
          <w:rFonts w:asciiTheme="minorHAnsi" w:hAnsiTheme="minorHAnsi" w:cstheme="minorHAnsi"/>
          <w:sz w:val="22"/>
          <w:szCs w:val="22"/>
          <w:u w:val="single"/>
        </w:rPr>
        <w:t>Toolbox</w:t>
      </w:r>
      <w:r w:rsidRPr="007C7A21">
        <w:rPr>
          <w:rFonts w:asciiTheme="minorHAnsi" w:hAnsiTheme="minorHAnsi" w:cstheme="minorHAnsi"/>
          <w:sz w:val="22"/>
          <w:szCs w:val="22"/>
          <w:u w:val="single"/>
        </w:rPr>
        <w:t>:</w:t>
      </w:r>
      <w:r w:rsidRPr="00972068">
        <w:rPr>
          <w:rFonts w:asciiTheme="minorHAnsi" w:hAnsiTheme="minorHAnsi" w:cstheme="minorHAnsi"/>
          <w:sz w:val="22"/>
          <w:szCs w:val="22"/>
        </w:rPr>
        <w:t xml:space="preserve"> Auf der Grundlage nationaler Definitionen. </w:t>
      </w:r>
    </w:p>
    <w:p w:rsidR="003F5C9B" w:rsidRDefault="003F5C9B" w:rsidP="008F6E4D">
      <w:pPr>
        <w:pStyle w:val="Default"/>
        <w:rPr>
          <w:rFonts w:asciiTheme="minorHAnsi" w:hAnsiTheme="minorHAnsi" w:cstheme="minorHAnsi"/>
          <w:i/>
          <w:sz w:val="18"/>
          <w:szCs w:val="18"/>
        </w:rPr>
      </w:pPr>
    </w:p>
    <w:p w:rsidR="003F5C9B" w:rsidRPr="007F4DA5" w:rsidRDefault="003F5C9B" w:rsidP="003F5C9B">
      <w:r w:rsidRPr="007F4DA5">
        <w:t xml:space="preserve">Es wird vom englischen VO-Text ausgegangen, der </w:t>
      </w:r>
      <w:r w:rsidR="008A1A8A" w:rsidRPr="007F4DA5">
        <w:t>auf</w:t>
      </w:r>
      <w:r w:rsidRPr="007F4DA5">
        <w:t xml:space="preserve"> „</w:t>
      </w:r>
      <w:proofErr w:type="spellStart"/>
      <w:r w:rsidRPr="007F4DA5">
        <w:t>participants</w:t>
      </w:r>
      <w:proofErr w:type="spellEnd"/>
      <w:r w:rsidRPr="007F4DA5">
        <w:t xml:space="preserve"> </w:t>
      </w:r>
      <w:proofErr w:type="spellStart"/>
      <w:r w:rsidRPr="007F4DA5">
        <w:t>with</w:t>
      </w:r>
      <w:proofErr w:type="spellEnd"/>
      <w:r w:rsidRPr="007F4DA5">
        <w:t xml:space="preserve"> </w:t>
      </w:r>
      <w:proofErr w:type="spellStart"/>
      <w:r w:rsidRPr="007F4DA5">
        <w:t>foreign</w:t>
      </w:r>
      <w:proofErr w:type="spellEnd"/>
      <w:r w:rsidRPr="007F4DA5">
        <w:t xml:space="preserve"> </w:t>
      </w:r>
      <w:proofErr w:type="spellStart"/>
      <w:r w:rsidRPr="007F4DA5">
        <w:t>background</w:t>
      </w:r>
      <w:proofErr w:type="spellEnd"/>
      <w:r w:rsidRPr="007F4DA5">
        <w:t>“ (</w:t>
      </w:r>
      <w:r w:rsidR="008A1A8A" w:rsidRPr="007F4DA5">
        <w:rPr>
          <w:u w:val="single"/>
        </w:rPr>
        <w:t xml:space="preserve">Teilnehmer/-innen </w:t>
      </w:r>
      <w:r w:rsidRPr="007F4DA5">
        <w:rPr>
          <w:u w:val="single"/>
        </w:rPr>
        <w:t>mit Migrationshintergrund</w:t>
      </w:r>
      <w:r w:rsidRPr="007F4DA5">
        <w:t xml:space="preserve">) </w:t>
      </w:r>
      <w:r w:rsidR="008A1A8A" w:rsidRPr="007F4DA5">
        <w:t>referenziert</w:t>
      </w:r>
      <w:r w:rsidRPr="007F4DA5">
        <w:t>.</w:t>
      </w:r>
    </w:p>
    <w:p w:rsidR="001A5F31" w:rsidRDefault="00E56BB2">
      <w:r w:rsidRPr="007F4DA5">
        <w:t>(</w:t>
      </w:r>
      <w:r w:rsidR="008A1A8A" w:rsidRPr="007F4DA5">
        <w:t>Änderung des deutschen V</w:t>
      </w:r>
      <w:r w:rsidR="003F5C9B" w:rsidRPr="007F4DA5">
        <w:t>O-Textes ist</w:t>
      </w:r>
      <w:r w:rsidRPr="007F4DA5">
        <w:t xml:space="preserve"> im Laufen in: T</w:t>
      </w:r>
      <w:r w:rsidR="00F0328E">
        <w:t>eilnehmer/-innen</w:t>
      </w:r>
      <w:r w:rsidRPr="007F4DA5">
        <w:t xml:space="preserve"> mit Migrationshintergrund)</w:t>
      </w:r>
      <w:r w:rsidR="001A5F31">
        <w:t xml:space="preserve"> </w:t>
      </w:r>
    </w:p>
    <w:p w:rsidR="003F5C9B" w:rsidRDefault="008F3606">
      <w:r>
        <w:t>Definiti</w:t>
      </w:r>
      <w:r w:rsidR="003F5C9B">
        <w:t>on</w:t>
      </w:r>
      <w:r w:rsidR="0099258E">
        <w:t xml:space="preserve"> laut Statistik Austria: Beide Elternteile sind im Ausland (nicht Österreich) geboren</w:t>
      </w:r>
      <w:r w:rsidR="003F5C9B">
        <w:t>.</w:t>
      </w:r>
    </w:p>
    <w:p w:rsidR="003F5C9B" w:rsidRDefault="008F3606">
      <w:r w:rsidRPr="000270DE">
        <w:rPr>
          <w:u w:val="single"/>
        </w:rPr>
        <w:t>Folgende Kategorien stehen zur Wahl</w:t>
      </w:r>
      <w:r w:rsidR="003F5C9B">
        <w:t>:</w:t>
      </w:r>
    </w:p>
    <w:p w:rsidR="003F5C9B" w:rsidRPr="00CC7852" w:rsidRDefault="003F5C9B" w:rsidP="003F5C9B">
      <w:pPr>
        <w:pStyle w:val="Listenabsatz"/>
        <w:numPr>
          <w:ilvl w:val="0"/>
          <w:numId w:val="6"/>
        </w:numPr>
        <w:rPr>
          <w:rFonts w:asciiTheme="minorHAnsi" w:hAnsiTheme="minorHAnsi" w:cstheme="minorHAnsi"/>
        </w:rPr>
      </w:pPr>
      <w:r w:rsidRPr="00CC7852">
        <w:rPr>
          <w:rFonts w:asciiTheme="minorHAnsi" w:hAnsiTheme="minorHAnsi" w:cstheme="minorHAnsi"/>
        </w:rPr>
        <w:t xml:space="preserve">Beide Elternteile </w:t>
      </w:r>
      <w:r w:rsidR="0099258E">
        <w:rPr>
          <w:rFonts w:asciiTheme="minorHAnsi" w:hAnsiTheme="minorHAnsi" w:cstheme="minorHAnsi"/>
        </w:rPr>
        <w:t>im Ausland</w:t>
      </w:r>
      <w:r w:rsidRPr="00CC7852">
        <w:rPr>
          <w:rFonts w:asciiTheme="minorHAnsi" w:hAnsiTheme="minorHAnsi" w:cstheme="minorHAnsi"/>
        </w:rPr>
        <w:t xml:space="preserve"> geboren</w:t>
      </w:r>
    </w:p>
    <w:p w:rsidR="003F5C9B" w:rsidRPr="00CC7852" w:rsidRDefault="00F570F3" w:rsidP="003F5C9B">
      <w:pPr>
        <w:pStyle w:val="Listenabsatz"/>
        <w:numPr>
          <w:ilvl w:val="0"/>
          <w:numId w:val="6"/>
        </w:numPr>
        <w:rPr>
          <w:rFonts w:asciiTheme="minorHAnsi" w:hAnsiTheme="minorHAnsi" w:cstheme="minorHAnsi"/>
        </w:rPr>
      </w:pPr>
      <w:r>
        <w:rPr>
          <w:rFonts w:asciiTheme="minorHAnsi" w:hAnsiTheme="minorHAnsi" w:cstheme="minorHAnsi"/>
        </w:rPr>
        <w:t>Geburtsort der Eltern oder eines Elternteils nicht bekannt</w:t>
      </w:r>
    </w:p>
    <w:p w:rsidR="003F5C9B" w:rsidRDefault="003F5C9B" w:rsidP="003F5C9B">
      <w:pPr>
        <w:pStyle w:val="Listenabsatz"/>
      </w:pPr>
    </w:p>
    <w:p w:rsidR="003F5C9B" w:rsidRDefault="003F5C9B" w:rsidP="003F5C9B">
      <w:pPr>
        <w:pStyle w:val="Listenabsatz"/>
      </w:pPr>
    </w:p>
    <w:p w:rsidR="00E2152E" w:rsidRPr="008C6B62" w:rsidRDefault="00E2152E" w:rsidP="00AF5CBA">
      <w:pPr>
        <w:shd w:val="clear" w:color="auto" w:fill="E7E6E6" w:themeFill="background2"/>
        <w:rPr>
          <w:sz w:val="24"/>
          <w:szCs w:val="24"/>
        </w:rPr>
      </w:pPr>
      <w:r w:rsidRPr="008C6B62">
        <w:rPr>
          <w:b/>
          <w:bCs/>
          <w:sz w:val="24"/>
          <w:szCs w:val="24"/>
        </w:rPr>
        <w:t>EECO15 – ANGEHÖRIGE VON MINDERHEITEN (U. A. MARGINALISIERTE GEMEINSCHAFTEN, WIE ETWA DIE ROMA)</w:t>
      </w:r>
    </w:p>
    <w:p w:rsidR="008F6E4D" w:rsidRPr="00972068" w:rsidRDefault="008F6E4D">
      <w:pPr>
        <w:rPr>
          <w:highlight w:val="yellow"/>
        </w:rPr>
      </w:pPr>
      <w:r w:rsidRPr="008C6B62">
        <w:rPr>
          <w:rFonts w:cstheme="minorHAnsi"/>
          <w:u w:val="single"/>
        </w:rPr>
        <w:t xml:space="preserve">Definition </w:t>
      </w:r>
      <w:r w:rsidR="00972068" w:rsidRPr="008C6B62">
        <w:rPr>
          <w:rFonts w:cstheme="minorHAnsi"/>
          <w:u w:val="single"/>
        </w:rPr>
        <w:t>Toolbox</w:t>
      </w:r>
      <w:r w:rsidRPr="008C6B62">
        <w:rPr>
          <w:rFonts w:cstheme="minorHAnsi"/>
          <w:u w:val="single"/>
        </w:rPr>
        <w:t>:</w:t>
      </w:r>
      <w:r w:rsidRPr="00972068">
        <w:rPr>
          <w:rFonts w:cstheme="minorHAnsi"/>
        </w:rPr>
        <w:t xml:space="preserve"> Auf der Grundlage nationaler Definitionen.</w:t>
      </w:r>
    </w:p>
    <w:p w:rsidR="00A70056" w:rsidRDefault="00A70056" w:rsidP="00A70056">
      <w:r w:rsidRPr="002D01DB">
        <w:t>Gemäß § 1 Absatz 2 des Volksgruppengesetz sind unter Volksgruppen</w:t>
      </w:r>
      <w:r w:rsidR="00F0328E">
        <w:rPr>
          <w:strike/>
        </w:rPr>
        <w:t xml:space="preserve"> </w:t>
      </w:r>
      <w:r w:rsidRPr="002D01DB">
        <w:t xml:space="preserve">„die in Teilen des Bundesgebietes wohnhaften und beheimateten Gruppen </w:t>
      </w:r>
      <w:r w:rsidRPr="002D01DB">
        <w:rPr>
          <w:b/>
        </w:rPr>
        <w:t>österreichischer Staatsbürger mit nichtdeutscher Muttersprache und eigenem Volkstum</w:t>
      </w:r>
      <w:r w:rsidRPr="002D01DB">
        <w:t>“ zu verstehen.</w:t>
      </w:r>
      <w:r w:rsidR="002D01DB">
        <w:br/>
      </w:r>
      <w:r w:rsidRPr="002D01DB">
        <w:t xml:space="preserve">Als Volksgruppen im Sinn des Volksgruppengesetzes sind die </w:t>
      </w:r>
      <w:r w:rsidRPr="002D01DB">
        <w:rPr>
          <w:b/>
        </w:rPr>
        <w:t xml:space="preserve">kroatische, die slowenische, </w:t>
      </w:r>
      <w:r w:rsidR="002D01DB">
        <w:rPr>
          <w:b/>
        </w:rPr>
        <w:br/>
      </w:r>
      <w:r w:rsidRPr="002D01DB">
        <w:rPr>
          <w:b/>
        </w:rPr>
        <w:t xml:space="preserve">die ungarische, die tschechische, die slowakische Volksgruppe und die Volksgruppe der Roma </w:t>
      </w:r>
      <w:r w:rsidRPr="002D01DB">
        <w:t xml:space="preserve">anerkannt (§ 1 und § 2 Abs. 1 Ziffer 1 Volksgruppengesetz in Verbindung mit § 1 der Verordnung der Bundesregierung vom 18. Jänner 1977 über die Volksgruppenbeiräte, BGBl 38/1977 </w:t>
      </w:r>
      <w:proofErr w:type="spellStart"/>
      <w:r w:rsidRPr="002D01DB">
        <w:t>idF</w:t>
      </w:r>
      <w:proofErr w:type="spellEnd"/>
      <w:r w:rsidRPr="002D01DB">
        <w:t xml:space="preserve"> BGBl 895/1993)</w:t>
      </w:r>
      <w:r w:rsidR="00880678">
        <w:t>.</w:t>
      </w:r>
    </w:p>
    <w:p w:rsidR="00CC7852" w:rsidRDefault="00435A29" w:rsidP="00CC7852">
      <w:r>
        <w:t xml:space="preserve">Aufgrund des Prinzips der Bekenntnisfreiheit und weil </w:t>
      </w:r>
      <w:r w:rsidR="00CC7852">
        <w:t>es sich um eine b</w:t>
      </w:r>
      <w:r w:rsidR="00CC7852" w:rsidRPr="00E56BB2">
        <w:t xml:space="preserve">esondere Kategorie </w:t>
      </w:r>
      <w:r w:rsidR="00F0328E">
        <w:t xml:space="preserve">personenbezogener Daten </w:t>
      </w:r>
      <w:r w:rsidR="00CC7852">
        <w:t xml:space="preserve">gem. </w:t>
      </w:r>
      <w:r w:rsidR="00CC7852" w:rsidRPr="00E56BB2">
        <w:t>Art. 9 DSGV</w:t>
      </w:r>
      <w:r w:rsidR="00CC7852">
        <w:t xml:space="preserve"> handelt ist </w:t>
      </w:r>
      <w:r w:rsidR="00CC7852" w:rsidRPr="002D01DB">
        <w:t>„</w:t>
      </w:r>
      <w:r w:rsidR="00CC7852" w:rsidRPr="002D01DB">
        <w:rPr>
          <w:b/>
        </w:rPr>
        <w:t>keine Angabe“</w:t>
      </w:r>
      <w:r w:rsidR="00CC7852" w:rsidRPr="00E56BB2">
        <w:rPr>
          <w:b/>
        </w:rPr>
        <w:t xml:space="preserve"> </w:t>
      </w:r>
      <w:r w:rsidR="00CC7852" w:rsidRPr="00CC7852">
        <w:t>möglich</w:t>
      </w:r>
      <w:r>
        <w:t>.</w:t>
      </w:r>
      <w:r w:rsidR="00CC7852" w:rsidRPr="00CC7852">
        <w:t xml:space="preserve"> </w:t>
      </w:r>
    </w:p>
    <w:p w:rsidR="00E2152E" w:rsidRDefault="00E2152E"/>
    <w:p w:rsidR="00E2152E" w:rsidRPr="00B9743A" w:rsidRDefault="00E2152E" w:rsidP="00AF5CBA">
      <w:pPr>
        <w:shd w:val="clear" w:color="auto" w:fill="E7E6E6" w:themeFill="background2"/>
        <w:rPr>
          <w:b/>
          <w:bCs/>
          <w:sz w:val="24"/>
          <w:szCs w:val="24"/>
        </w:rPr>
      </w:pPr>
      <w:r w:rsidRPr="00B9743A">
        <w:rPr>
          <w:b/>
          <w:bCs/>
          <w:sz w:val="24"/>
          <w:szCs w:val="24"/>
        </w:rPr>
        <w:t>EECO16 – OBDACHLOSE ODER VON AUSGRENZUNG AUF DEM WOHNUNGSMARKT BETROFFENE</w:t>
      </w:r>
    </w:p>
    <w:tbl>
      <w:tblPr>
        <w:tblW w:w="9423" w:type="dxa"/>
        <w:tblInd w:w="-108" w:type="dxa"/>
        <w:tblBorders>
          <w:top w:val="nil"/>
          <w:left w:val="nil"/>
          <w:bottom w:val="nil"/>
          <w:right w:val="nil"/>
        </w:tblBorders>
        <w:tblLayout w:type="fixed"/>
        <w:tblLook w:val="0000" w:firstRow="0" w:lastRow="0" w:firstColumn="0" w:lastColumn="0" w:noHBand="0" w:noVBand="0"/>
      </w:tblPr>
      <w:tblGrid>
        <w:gridCol w:w="9423"/>
      </w:tblGrid>
      <w:tr w:rsidR="001C4A5C" w:rsidRPr="001C4A5C" w:rsidTr="001C4A5C">
        <w:trPr>
          <w:trHeight w:val="217"/>
        </w:trPr>
        <w:tc>
          <w:tcPr>
            <w:tcW w:w="9423" w:type="dxa"/>
          </w:tcPr>
          <w:p w:rsidR="00A775F5" w:rsidRPr="001C4A5C" w:rsidRDefault="00A775F5" w:rsidP="001C4A5C">
            <w:pPr>
              <w:autoSpaceDE w:val="0"/>
              <w:autoSpaceDN w:val="0"/>
              <w:adjustRightInd w:val="0"/>
              <w:spacing w:after="0" w:line="240" w:lineRule="auto"/>
              <w:rPr>
                <w:rFonts w:cstheme="minorHAnsi"/>
                <w:i/>
                <w:color w:val="000000"/>
                <w:sz w:val="18"/>
                <w:szCs w:val="18"/>
              </w:rPr>
            </w:pPr>
          </w:p>
        </w:tc>
      </w:tr>
    </w:tbl>
    <w:p w:rsidR="00CC7852" w:rsidRDefault="00A775F5" w:rsidP="00CC7852">
      <w:r w:rsidRPr="00A775F5">
        <w:t xml:space="preserve">Als </w:t>
      </w:r>
      <w:r w:rsidRPr="00A775F5">
        <w:rPr>
          <w:bCs/>
        </w:rPr>
        <w:t>O</w:t>
      </w:r>
      <w:r w:rsidR="0003515D">
        <w:rPr>
          <w:bCs/>
        </w:rPr>
        <w:t>bdachlose oder von Ausgrenzung auf dem Wohnungsmarkt Betroffene</w:t>
      </w:r>
      <w:r w:rsidRPr="00A775F5">
        <w:rPr>
          <w:bCs/>
        </w:rPr>
        <w:t xml:space="preserve"> gelten Personen die laut </w:t>
      </w:r>
      <w:r w:rsidRPr="0003515D">
        <w:rPr>
          <w:bCs/>
        </w:rPr>
        <w:t>E</w:t>
      </w:r>
      <w:r w:rsidR="00CC7852" w:rsidRPr="0003515D">
        <w:t>THOS Kategorien</w:t>
      </w:r>
      <w:r w:rsidR="00CC2645" w:rsidRPr="0003515D">
        <w:t xml:space="preserve"> </w:t>
      </w:r>
      <w:r w:rsidR="00C15922">
        <w:t>(</w:t>
      </w:r>
      <w:hyperlink r:id="rId10" w:history="1">
        <w:r w:rsidR="00C15922" w:rsidRPr="002829B8">
          <w:rPr>
            <w:rStyle w:val="Hyperlink"/>
          </w:rPr>
          <w:t>https://www.feantsa.org/download/ethos_de_2404538142298165012.pdf</w:t>
        </w:r>
      </w:hyperlink>
      <w:r w:rsidR="00C15922">
        <w:t xml:space="preserve">) </w:t>
      </w:r>
      <w:r w:rsidRPr="0003515D">
        <w:t>obdachlos oder</w:t>
      </w:r>
      <w:r w:rsidR="0085077C" w:rsidRPr="0003515D">
        <w:t xml:space="preserve"> wohnungslos</w:t>
      </w:r>
      <w:r w:rsidR="0003515D">
        <w:t xml:space="preserve"> </w:t>
      </w:r>
      <w:r w:rsidRPr="0003515D">
        <w:t>sind oder</w:t>
      </w:r>
      <w:r w:rsidR="0085077C" w:rsidRPr="0003515D">
        <w:t xml:space="preserve"> ungesicher</w:t>
      </w:r>
      <w:r w:rsidRPr="0003515D">
        <w:t>t wohnen oder</w:t>
      </w:r>
      <w:r>
        <w:t xml:space="preserve"> </w:t>
      </w:r>
      <w:r w:rsidRPr="00A775F5">
        <w:t xml:space="preserve">ungenügend </w:t>
      </w:r>
      <w:r>
        <w:t>w</w:t>
      </w:r>
      <w:r w:rsidRPr="00A775F5">
        <w:t>ohnen</w:t>
      </w:r>
      <w:r w:rsidR="00C15922">
        <w:t xml:space="preserve">. </w:t>
      </w:r>
    </w:p>
    <w:p w:rsidR="00E41781" w:rsidRPr="00A775F5" w:rsidRDefault="00E41781" w:rsidP="00CC7852"/>
    <w:p w:rsidR="00E2152E" w:rsidRPr="007C7A21" w:rsidRDefault="00E2152E" w:rsidP="00972068">
      <w:pPr>
        <w:shd w:val="clear" w:color="auto" w:fill="E7E6E6" w:themeFill="background2"/>
        <w:rPr>
          <w:b/>
          <w:bCs/>
          <w:sz w:val="24"/>
          <w:szCs w:val="24"/>
        </w:rPr>
      </w:pPr>
      <w:r w:rsidRPr="007C7A21">
        <w:rPr>
          <w:b/>
          <w:bCs/>
          <w:sz w:val="24"/>
          <w:szCs w:val="24"/>
        </w:rPr>
        <w:t>EECO17 – PERSONEN, DIE IN LÄNDLICHEN GEBIETEN LEBEN</w:t>
      </w:r>
    </w:p>
    <w:p w:rsidR="00BA60BB" w:rsidRPr="00972068" w:rsidRDefault="00C42CC4" w:rsidP="00BA60BB">
      <w:pPr>
        <w:rPr>
          <w:bCs/>
        </w:rPr>
      </w:pPr>
      <w:r w:rsidRPr="00E74936">
        <w:rPr>
          <w:bCs/>
          <w:u w:val="single"/>
        </w:rPr>
        <w:t xml:space="preserve">Definition </w:t>
      </w:r>
      <w:r w:rsidR="00972068" w:rsidRPr="00E74936">
        <w:rPr>
          <w:bCs/>
          <w:u w:val="single"/>
        </w:rPr>
        <w:t>Toolbox</w:t>
      </w:r>
      <w:r w:rsidRPr="00E74936">
        <w:rPr>
          <w:bCs/>
          <w:u w:val="single"/>
        </w:rPr>
        <w:t xml:space="preserve">: </w:t>
      </w:r>
      <w:r w:rsidR="00972068">
        <w:rPr>
          <w:bCs/>
        </w:rPr>
        <w:br/>
      </w:r>
      <w:r w:rsidRPr="00972068">
        <w:rPr>
          <w:bCs/>
        </w:rPr>
        <w:t>„Personen, die in ländlichen Gebieten leben“ sind Personen, die in Gebieten wohnen, die nach der Klassifikation des Verstädterungsgrades (DEGRUBA, Kategorie 3) als dünn besiedelt gelten.</w:t>
      </w:r>
      <w:r w:rsidR="00BA60BB" w:rsidRPr="00972068">
        <w:rPr>
          <w:bCs/>
        </w:rPr>
        <w:t xml:space="preserve"> Die DEGURBA-Klassifikation 2020 kann während des gesamten Programmplanungszeitraums herangezogen werden. </w:t>
      </w:r>
    </w:p>
    <w:p w:rsidR="00AF5CBA" w:rsidRPr="00AF5CBA" w:rsidRDefault="00BA60BB">
      <w:r w:rsidRPr="00BA60BB">
        <w:rPr>
          <w:bCs/>
        </w:rPr>
        <w:t>Berechnung aus</w:t>
      </w:r>
      <w:r>
        <w:rPr>
          <w:bCs/>
        </w:rPr>
        <w:t xml:space="preserve"> Postleitzahl des/der </w:t>
      </w:r>
      <w:proofErr w:type="spellStart"/>
      <w:r>
        <w:rPr>
          <w:bCs/>
        </w:rPr>
        <w:t>TeilnehmerIn</w:t>
      </w:r>
      <w:proofErr w:type="spellEnd"/>
      <w:r>
        <w:rPr>
          <w:bCs/>
        </w:rPr>
        <w:t xml:space="preserve"> mit hinterlegter DEGURBA-Klassifikation</w:t>
      </w:r>
      <w:r w:rsidR="00DA4677">
        <w:rPr>
          <w:bCs/>
        </w:rPr>
        <w:t xml:space="preserve"> </w:t>
      </w:r>
      <w:r w:rsidR="00F0328E">
        <w:t>(</w:t>
      </w:r>
      <w:proofErr w:type="spellStart"/>
      <w:r w:rsidR="00F0328E">
        <w:t>Eurostat</w:t>
      </w:r>
      <w:proofErr w:type="spellEnd"/>
      <w:r w:rsidR="00F0328E">
        <w:t xml:space="preserve">; </w:t>
      </w:r>
      <w:proofErr w:type="spellStart"/>
      <w:r w:rsidR="00F0328E">
        <w:t>Degree</w:t>
      </w:r>
      <w:proofErr w:type="spellEnd"/>
      <w:r w:rsidR="00F0328E">
        <w:t xml:space="preserve"> </w:t>
      </w:r>
      <w:proofErr w:type="spellStart"/>
      <w:r w:rsidR="00F0328E">
        <w:t>of</w:t>
      </w:r>
      <w:proofErr w:type="spellEnd"/>
      <w:r w:rsidR="00F0328E">
        <w:t xml:space="preserve"> Urbanisation 2020, Klassifikation Kat. 3)</w:t>
      </w:r>
      <w:r w:rsidR="00F0328E">
        <w:rPr>
          <w:rStyle w:val="Funotenzeichen"/>
        </w:rPr>
        <w:footnoteReference w:id="11"/>
      </w:r>
      <w:r>
        <w:rPr>
          <w:bCs/>
        </w:rPr>
        <w:t xml:space="preserve">, ergänzt um „kein Wohnsitz“ für </w:t>
      </w:r>
      <w:r>
        <w:rPr>
          <w:bCs/>
        </w:rPr>
        <w:lastRenderedPageBreak/>
        <w:t>Obdachlose.</w:t>
      </w:r>
      <w:r w:rsidR="001C4A5C" w:rsidRPr="00BA60BB">
        <w:rPr>
          <w:bCs/>
        </w:rPr>
        <w:br/>
      </w:r>
      <w:r w:rsidR="00B46613">
        <w:t>KEINE EINGABE</w:t>
      </w:r>
      <w:r w:rsidR="00AF5CBA" w:rsidRPr="00AF5CBA">
        <w:t xml:space="preserve"> erforderlich.</w:t>
      </w:r>
    </w:p>
    <w:p w:rsidR="00805CD0" w:rsidRDefault="00805CD0">
      <w:pPr>
        <w:rPr>
          <w:b/>
          <w:bCs/>
          <w:sz w:val="20"/>
          <w:szCs w:val="20"/>
        </w:rPr>
      </w:pPr>
    </w:p>
    <w:p w:rsidR="00C42CC4" w:rsidRPr="007C7A21" w:rsidRDefault="00C42CC4" w:rsidP="00AF5CBA">
      <w:pPr>
        <w:shd w:val="clear" w:color="auto" w:fill="E7E6E6" w:themeFill="background2"/>
        <w:rPr>
          <w:b/>
          <w:bCs/>
          <w:sz w:val="24"/>
          <w:szCs w:val="24"/>
        </w:rPr>
      </w:pPr>
      <w:r w:rsidRPr="007C7A21">
        <w:rPr>
          <w:b/>
          <w:bCs/>
          <w:sz w:val="24"/>
          <w:szCs w:val="24"/>
        </w:rPr>
        <w:t>EECO18 – ZAHL DER UNTERSTÜTZTEN ÖFFENTLICHEN VERWALTUNGEN ODER ÖFFENTLICHEN DIENSTE</w:t>
      </w:r>
    </w:p>
    <w:p w:rsidR="00C42CC4" w:rsidRPr="00972068" w:rsidRDefault="001C4A5C" w:rsidP="00C42CC4">
      <w:r w:rsidRPr="007C7A21">
        <w:rPr>
          <w:u w:val="single"/>
        </w:rPr>
        <w:t xml:space="preserve">Definition </w:t>
      </w:r>
      <w:r w:rsidR="00972068" w:rsidRPr="007C7A21">
        <w:rPr>
          <w:u w:val="single"/>
        </w:rPr>
        <w:t>Toolbox</w:t>
      </w:r>
      <w:r w:rsidRPr="007C7A21">
        <w:rPr>
          <w:u w:val="single"/>
        </w:rPr>
        <w:t>:</w:t>
      </w:r>
      <w:r w:rsidRPr="00972068">
        <w:t xml:space="preserve"> </w:t>
      </w:r>
      <w:r w:rsidR="00972068" w:rsidRPr="00972068">
        <w:br/>
      </w:r>
      <w:r w:rsidR="00C42CC4" w:rsidRPr="00972068">
        <w:t>Zahl der unterstützten öffentlichen Verwaltungen oder öffentlichen Dienste auf nationaler, regionaler oder lokaler Ebene.</w:t>
      </w:r>
      <w:r w:rsidRPr="00972068">
        <w:br/>
      </w:r>
      <w:r w:rsidR="00C42CC4" w:rsidRPr="00972068">
        <w:t>Die öffentliche Verwaltung umfasst: Verwaltungstätigkeiten der exekutiven und legislativen Organe auf zentraler, regionaler und lokaler Ebene; Verwaltung und Aufsicht im Finanz- und Steuerwesen (Anwendung von Steuersystemen, Einzug von Steuern und Abgaben auf Waren, Steuerfahndung, Zollverwaltung); Ausführung des Haushaltsplans, Verwaltung öffentlicher Mittel und öffentlicher Schulden (Erhebung und Einzug von Geldern, Ausgabenkontrolle); Verwaltung der gesamten (zivilen) Forschungs- und Entwicklungspolitik und der damit zusammenhängenden Mittel; Verwaltung und Durchführung gesamtwirtschaftlicher und sozialpolitischer Planung und von statistischen Diensten auf allen staatlichen Ebenen.</w:t>
      </w:r>
      <w:r w:rsidRPr="00972068">
        <w:br/>
      </w:r>
      <w:r w:rsidR="00C42CC4" w:rsidRPr="00972068">
        <w:t>Öffentliche Dienste beziehen sich auf jede öffentliche oder private Einrichtung, die eine Dienstleistung für die Öffentlichkeit erbringt. Der Bezug auf private Einrichtungen ist für Fälle relevant, in denen einige Dienstleistungen vom Staat an große private oder teilweise private Anbieter, d. h. private Einrichtungen mit öffentlichem Auftrag, ausgelagert werden.</w:t>
      </w:r>
    </w:p>
    <w:p w:rsidR="00AF35B2" w:rsidRDefault="00AF35B2" w:rsidP="00C42CC4">
      <w:r>
        <w:t>Wird vom Begünstigen/ZWIST basierend auf dem zu Grunde liegenden Vertrag erhoben und erfasst (Durchführungsindikator).</w:t>
      </w:r>
    </w:p>
    <w:p w:rsidR="00C42CC4" w:rsidRDefault="00C42CC4" w:rsidP="00C42CC4"/>
    <w:p w:rsidR="00C42CC4" w:rsidRPr="00E45B50" w:rsidRDefault="00C42CC4" w:rsidP="00016773">
      <w:pPr>
        <w:keepNext/>
        <w:shd w:val="clear" w:color="auto" w:fill="E7E6E6" w:themeFill="background2"/>
        <w:rPr>
          <w:b/>
          <w:bCs/>
          <w:sz w:val="24"/>
          <w:szCs w:val="24"/>
        </w:rPr>
      </w:pPr>
      <w:r w:rsidRPr="00E45B50">
        <w:rPr>
          <w:b/>
          <w:bCs/>
          <w:sz w:val="24"/>
          <w:szCs w:val="24"/>
        </w:rPr>
        <w:t>EECO19 – ZAHL DER UNTERSTÜTZTEN KLEINSTUNTERNEHMEN SOWIE KLEINEN UND MITTLEREN UNTERNEHMEN</w:t>
      </w:r>
    </w:p>
    <w:p w:rsidR="00C42CC4" w:rsidRPr="007C7A21" w:rsidRDefault="001C4A5C" w:rsidP="00C42CC4">
      <w:r w:rsidRPr="007C7A21">
        <w:rPr>
          <w:u w:val="single"/>
        </w:rPr>
        <w:t>Definition EK:</w:t>
      </w:r>
      <w:r w:rsidRPr="007C7A21">
        <w:br/>
      </w:r>
      <w:r w:rsidR="00C42CC4" w:rsidRPr="007C7A21">
        <w:t>Zahl der unterstützten Kleinstunternehmen sowie kleinen und mittleren Unternehmen (einschließlich genossenschaftlicher Unternehmen und sozialen Unternehmen).</w:t>
      </w:r>
    </w:p>
    <w:p w:rsidR="00C42CC4" w:rsidRPr="007C7A21" w:rsidRDefault="00C42CC4" w:rsidP="00C42CC4">
      <w:r w:rsidRPr="007C7A21">
        <w:t>Als Unternehmen gilt jede Einheit, unabhängig von ihrer Rechtsform, die eine wirtschaftliche Tätigkeit ausübt. Dies schließt Genossenschaften und Unternehmen der Sozialwirtschaft ein.</w:t>
      </w:r>
    </w:p>
    <w:p w:rsidR="00C42CC4" w:rsidRPr="007C7A21" w:rsidRDefault="00C42CC4" w:rsidP="00C42CC4">
      <w:r w:rsidRPr="007C7A21">
        <w:t>Die Größenklasse der Kleinstunternehmen sowie der kleinen und mittleren Unternehmen (KMU) setzt sich aus Unternehmen zusammen, die weniger als 250 Personen beschäftigen und die entweder einen Jahresumsatz von höchstens 50 Mio. EUR erzielen oder deren Jahresbilanzsumme sich auf höchstens 43 Mio. EUR beläuft.</w:t>
      </w:r>
    </w:p>
    <w:p w:rsidR="00AF35B2" w:rsidRDefault="00AF35B2" w:rsidP="00AF35B2">
      <w:r>
        <w:t>Wird vom Begünstigen/ZWIST basierend auf dem zu Grunde liegenden Vertrag erhoben und erfasst (Durchführungsindikator).</w:t>
      </w:r>
    </w:p>
    <w:p w:rsidR="00DF432C" w:rsidRDefault="00DF432C" w:rsidP="00AF35B2"/>
    <w:p w:rsidR="00E45B50" w:rsidRPr="00E45B50" w:rsidRDefault="00E45B50" w:rsidP="00AF35B2">
      <w:pPr>
        <w:rPr>
          <w:b/>
          <w:bCs/>
          <w:color w:val="0070C0"/>
          <w:sz w:val="24"/>
          <w:szCs w:val="24"/>
          <w:shd w:val="clear" w:color="auto" w:fill="F2F2F2" w:themeFill="background1" w:themeFillShade="F2"/>
        </w:rPr>
      </w:pPr>
      <w:r w:rsidRPr="00E45B50">
        <w:rPr>
          <w:b/>
          <w:bCs/>
          <w:color w:val="0070C0"/>
          <w:sz w:val="24"/>
          <w:szCs w:val="24"/>
          <w:shd w:val="clear" w:color="auto" w:fill="F2F2F2" w:themeFill="background1" w:themeFillShade="F2"/>
        </w:rPr>
        <w:t>ZAHL DER UNTERSTÜTZ</w:t>
      </w:r>
      <w:r w:rsidR="00CD0B64">
        <w:rPr>
          <w:b/>
          <w:bCs/>
          <w:color w:val="0070C0"/>
          <w:sz w:val="24"/>
          <w:szCs w:val="24"/>
          <w:shd w:val="clear" w:color="auto" w:fill="F2F2F2" w:themeFill="background1" w:themeFillShade="F2"/>
        </w:rPr>
        <w:t>T</w:t>
      </w:r>
      <w:r w:rsidRPr="00E45B50">
        <w:rPr>
          <w:b/>
          <w:bCs/>
          <w:color w:val="0070C0"/>
          <w:sz w:val="24"/>
          <w:szCs w:val="24"/>
          <w:shd w:val="clear" w:color="auto" w:fill="F2F2F2" w:themeFill="background1" w:themeFillShade="F2"/>
        </w:rPr>
        <w:t xml:space="preserve">EN GROSSUNTERNEHMEN (Hilfsindikator </w:t>
      </w:r>
      <w:r w:rsidR="00ED492E">
        <w:rPr>
          <w:b/>
          <w:bCs/>
          <w:color w:val="0070C0"/>
          <w:sz w:val="24"/>
          <w:szCs w:val="24"/>
          <w:shd w:val="clear" w:color="auto" w:fill="F2F2F2" w:themeFill="background1" w:themeFillShade="F2"/>
        </w:rPr>
        <w:t>zur Berechnung der Programmindikatoren PO01 und PO02</w:t>
      </w:r>
      <w:r w:rsidRPr="00E45B50">
        <w:rPr>
          <w:b/>
          <w:bCs/>
          <w:color w:val="0070C0"/>
          <w:sz w:val="24"/>
          <w:szCs w:val="24"/>
          <w:shd w:val="clear" w:color="auto" w:fill="F2F2F2" w:themeFill="background1" w:themeFillShade="F2"/>
        </w:rPr>
        <w:t>)</w:t>
      </w:r>
    </w:p>
    <w:p w:rsidR="00DF432C" w:rsidRDefault="00E45B50" w:rsidP="00AF35B2">
      <w:r>
        <w:t>Alle Unternehmen, die nicht EECO19 (KMU) sind.</w:t>
      </w:r>
    </w:p>
    <w:p w:rsidR="00CD0B64" w:rsidRDefault="00CD0B64" w:rsidP="00CD0B64">
      <w:r>
        <w:t>Wird vom Begünstigen/ZWIST basierend auf dem zu Grunde liegenden Vertrag erhoben und erfasst (Durchführungsindikator).</w:t>
      </w:r>
    </w:p>
    <w:p w:rsidR="006F7E70" w:rsidRDefault="006F7E70" w:rsidP="00CD0B64"/>
    <w:p w:rsidR="0001438F" w:rsidRDefault="0001438F" w:rsidP="00CD0B64"/>
    <w:p w:rsidR="0001438F" w:rsidRDefault="0001438F" w:rsidP="00CD0B64"/>
    <w:p w:rsidR="006F7E70" w:rsidRDefault="006F7E70" w:rsidP="00CD0B64"/>
    <w:p w:rsidR="006F7E70" w:rsidRPr="006F7E70" w:rsidRDefault="006F7E70" w:rsidP="006F7E70">
      <w:pPr>
        <w:shd w:val="clear" w:color="auto" w:fill="E7E6E6" w:themeFill="background2"/>
        <w:rPr>
          <w:b/>
          <w:sz w:val="36"/>
          <w:szCs w:val="36"/>
        </w:rPr>
      </w:pPr>
      <w:r w:rsidRPr="006F7E70">
        <w:rPr>
          <w:b/>
          <w:sz w:val="36"/>
          <w:szCs w:val="36"/>
        </w:rPr>
        <w:t>GEMEINSAME ERGEBNISINDIKATOREN</w:t>
      </w:r>
    </w:p>
    <w:p w:rsidR="006F7E70" w:rsidRDefault="006F7E70" w:rsidP="00CD0B64"/>
    <w:p w:rsidR="006F7E70" w:rsidRPr="000662D7" w:rsidRDefault="006F7E70" w:rsidP="006F7E70">
      <w:pPr>
        <w:shd w:val="clear" w:color="auto" w:fill="E7E6E6" w:themeFill="background2"/>
        <w:rPr>
          <w:b/>
          <w:bCs/>
          <w:color w:val="0070C0"/>
          <w:sz w:val="24"/>
          <w:szCs w:val="24"/>
        </w:rPr>
      </w:pPr>
      <w:r w:rsidRPr="000662D7">
        <w:rPr>
          <w:b/>
          <w:bCs/>
          <w:color w:val="0070C0"/>
          <w:sz w:val="24"/>
          <w:szCs w:val="24"/>
        </w:rPr>
        <w:t xml:space="preserve">DATUM DES </w:t>
      </w:r>
      <w:r w:rsidR="005035B7">
        <w:rPr>
          <w:b/>
          <w:bCs/>
          <w:color w:val="0070C0"/>
          <w:sz w:val="24"/>
          <w:szCs w:val="24"/>
        </w:rPr>
        <w:t>AUSTRITTS AUS DER</w:t>
      </w:r>
      <w:r w:rsidRPr="000662D7">
        <w:rPr>
          <w:b/>
          <w:bCs/>
          <w:color w:val="0070C0"/>
          <w:sz w:val="24"/>
          <w:szCs w:val="24"/>
        </w:rPr>
        <w:t xml:space="preserve"> </w:t>
      </w:r>
      <w:proofErr w:type="gramStart"/>
      <w:r w:rsidRPr="000662D7">
        <w:rPr>
          <w:b/>
          <w:bCs/>
          <w:color w:val="0070C0"/>
          <w:sz w:val="24"/>
          <w:szCs w:val="24"/>
        </w:rPr>
        <w:t>MASSNAHME  (</w:t>
      </w:r>
      <w:proofErr w:type="gramEnd"/>
      <w:r w:rsidRPr="000662D7">
        <w:rPr>
          <w:b/>
          <w:bCs/>
          <w:color w:val="0070C0"/>
          <w:sz w:val="24"/>
          <w:szCs w:val="24"/>
        </w:rPr>
        <w:t>Hilfsindikator)</w:t>
      </w:r>
    </w:p>
    <w:p w:rsidR="006F7E70" w:rsidRDefault="006F7E70" w:rsidP="00CD0B64"/>
    <w:p w:rsidR="00C42CC4" w:rsidRPr="007C7A21" w:rsidRDefault="00C42CC4" w:rsidP="00C42CC4">
      <w:pPr>
        <w:shd w:val="clear" w:color="auto" w:fill="E7E6E6" w:themeFill="background2"/>
        <w:rPr>
          <w:b/>
          <w:sz w:val="28"/>
          <w:szCs w:val="28"/>
        </w:rPr>
      </w:pPr>
      <w:r w:rsidRPr="007C7A21">
        <w:rPr>
          <w:b/>
          <w:sz w:val="28"/>
          <w:szCs w:val="28"/>
        </w:rPr>
        <w:t xml:space="preserve">GEMEINSAME </w:t>
      </w:r>
      <w:r w:rsidR="00474036" w:rsidRPr="007C7A21">
        <w:rPr>
          <w:b/>
          <w:sz w:val="28"/>
          <w:szCs w:val="28"/>
        </w:rPr>
        <w:t>I</w:t>
      </w:r>
      <w:r w:rsidRPr="007C7A21">
        <w:rPr>
          <w:b/>
          <w:sz w:val="28"/>
          <w:szCs w:val="28"/>
        </w:rPr>
        <w:t>NDIKATOREN</w:t>
      </w:r>
      <w:r w:rsidR="008A223F" w:rsidRPr="007C7A21">
        <w:rPr>
          <w:b/>
          <w:sz w:val="28"/>
          <w:szCs w:val="28"/>
        </w:rPr>
        <w:t xml:space="preserve"> für </w:t>
      </w:r>
      <w:r w:rsidR="00201693" w:rsidRPr="007C7A21">
        <w:rPr>
          <w:b/>
          <w:sz w:val="28"/>
          <w:szCs w:val="28"/>
          <w:u w:val="single"/>
        </w:rPr>
        <w:t>UNMITTELBARE ERGEBNISSE</w:t>
      </w:r>
      <w:r w:rsidR="008A223F" w:rsidRPr="007C7A21">
        <w:rPr>
          <w:b/>
          <w:sz w:val="28"/>
          <w:szCs w:val="28"/>
        </w:rPr>
        <w:t xml:space="preserve"> betreffend die Teilnehmerinnen und Teilnehmer</w:t>
      </w:r>
    </w:p>
    <w:p w:rsidR="00474036" w:rsidRDefault="00322958" w:rsidP="00322958">
      <w:pPr>
        <w:rPr>
          <w:iCs/>
        </w:rPr>
      </w:pPr>
      <w:r w:rsidRPr="00322958">
        <w:rPr>
          <w:iCs/>
        </w:rPr>
        <w:t xml:space="preserve">Alle gemeinsamen </w:t>
      </w:r>
      <w:r w:rsidR="00F5683B">
        <w:rPr>
          <w:iCs/>
        </w:rPr>
        <w:t>Ergebnis</w:t>
      </w:r>
      <w:r w:rsidRPr="00322958">
        <w:rPr>
          <w:iCs/>
        </w:rPr>
        <w:t xml:space="preserve">indikatoren </w:t>
      </w:r>
      <w:r w:rsidR="00024139">
        <w:rPr>
          <w:iCs/>
        </w:rPr>
        <w:t xml:space="preserve">für unmittelbare Ergebnisse </w:t>
      </w:r>
      <w:r w:rsidRPr="00322958">
        <w:rPr>
          <w:iCs/>
        </w:rPr>
        <w:t xml:space="preserve">beziehen sich auf den </w:t>
      </w:r>
      <w:r w:rsidRPr="00B46613">
        <w:rPr>
          <w:b/>
          <w:iCs/>
        </w:rPr>
        <w:t>Status bei Austritt</w:t>
      </w:r>
      <w:r w:rsidR="00024139">
        <w:rPr>
          <w:b/>
          <w:iCs/>
        </w:rPr>
        <w:t xml:space="preserve"> bzw. bis maximal vier Wochen nach Austritt</w:t>
      </w:r>
      <w:r w:rsidR="003F086A">
        <w:rPr>
          <w:b/>
          <w:iCs/>
        </w:rPr>
        <w:t xml:space="preserve"> </w:t>
      </w:r>
      <w:r w:rsidRPr="00322958">
        <w:rPr>
          <w:iCs/>
        </w:rPr>
        <w:t>aus der jeweilige</w:t>
      </w:r>
      <w:r>
        <w:rPr>
          <w:iCs/>
        </w:rPr>
        <w:t>n</w:t>
      </w:r>
      <w:r w:rsidRPr="00322958">
        <w:rPr>
          <w:iCs/>
        </w:rPr>
        <w:t xml:space="preserve"> ESF</w:t>
      </w:r>
      <w:r w:rsidR="00024139">
        <w:rPr>
          <w:iCs/>
        </w:rPr>
        <w:t>+</w:t>
      </w:r>
      <w:r w:rsidRPr="00322958">
        <w:rPr>
          <w:iCs/>
        </w:rPr>
        <w:t xml:space="preserve"> Maßnahme</w:t>
      </w:r>
      <w:r>
        <w:rPr>
          <w:iCs/>
        </w:rPr>
        <w:t>.</w:t>
      </w:r>
      <w:r w:rsidR="008A223F">
        <w:rPr>
          <w:iCs/>
        </w:rPr>
        <w:t xml:space="preserve"> </w:t>
      </w:r>
    </w:p>
    <w:p w:rsidR="00F5683B" w:rsidRPr="00322958" w:rsidRDefault="00F5683B" w:rsidP="00322958">
      <w:pPr>
        <w:rPr>
          <w:bCs/>
        </w:rPr>
      </w:pPr>
    </w:p>
    <w:p w:rsidR="00034EBB" w:rsidRPr="007C7A21" w:rsidRDefault="00034EBB" w:rsidP="00034EBB">
      <w:pPr>
        <w:shd w:val="clear" w:color="auto" w:fill="E7E6E6" w:themeFill="background2"/>
        <w:rPr>
          <w:b/>
          <w:bCs/>
          <w:sz w:val="24"/>
          <w:szCs w:val="24"/>
        </w:rPr>
      </w:pPr>
      <w:r w:rsidRPr="007C7A21">
        <w:rPr>
          <w:b/>
          <w:bCs/>
          <w:sz w:val="24"/>
          <w:szCs w:val="24"/>
        </w:rPr>
        <w:t>EECR01</w:t>
      </w:r>
      <w:r>
        <w:rPr>
          <w:b/>
          <w:bCs/>
          <w:sz w:val="24"/>
          <w:szCs w:val="24"/>
        </w:rPr>
        <w:t>H</w:t>
      </w:r>
      <w:r w:rsidRPr="007C7A21">
        <w:rPr>
          <w:b/>
          <w:bCs/>
          <w:sz w:val="24"/>
          <w:szCs w:val="24"/>
        </w:rPr>
        <w:t xml:space="preserve"> – TEILNEHMER/-INNEN, DIE NACH IHRER TEILNAHME AUF ARBEITSUCHE SIND</w:t>
      </w:r>
    </w:p>
    <w:p w:rsidR="00034EBB" w:rsidRDefault="00034EBB" w:rsidP="00034EBB">
      <w:pPr>
        <w:autoSpaceDE w:val="0"/>
        <w:autoSpaceDN w:val="0"/>
        <w:adjustRightInd w:val="0"/>
        <w:spacing w:after="0" w:line="240" w:lineRule="auto"/>
        <w:rPr>
          <w:rFonts w:ascii="Calibri" w:hAnsi="Calibri" w:cs="Calibri"/>
          <w:color w:val="000000"/>
        </w:rPr>
      </w:pPr>
      <w:r w:rsidRPr="00F80C1A">
        <w:rPr>
          <w:rFonts w:ascii="Calibri" w:hAnsi="Calibri" w:cs="Calibri"/>
          <w:color w:val="000000"/>
        </w:rPr>
        <w:t xml:space="preserve">Personen, die </w:t>
      </w:r>
      <w:r>
        <w:rPr>
          <w:rFonts w:ascii="Calibri" w:hAnsi="Calibri" w:cs="Calibri"/>
          <w:color w:val="000000"/>
        </w:rPr>
        <w:t>nach ihrer Teilnahme auf Arbeitsuche sind</w:t>
      </w:r>
      <w:r w:rsidRPr="00F80C1A">
        <w:rPr>
          <w:rFonts w:ascii="Calibri" w:hAnsi="Calibri" w:cs="Calibri"/>
          <w:color w:val="000000"/>
        </w:rPr>
        <w:t xml:space="preserve">. </w:t>
      </w:r>
    </w:p>
    <w:p w:rsidR="00034EBB" w:rsidRPr="00F80C1A" w:rsidRDefault="00034EBB" w:rsidP="00034EBB">
      <w:pPr>
        <w:autoSpaceDE w:val="0"/>
        <w:autoSpaceDN w:val="0"/>
        <w:adjustRightInd w:val="0"/>
        <w:spacing w:after="0" w:line="240" w:lineRule="auto"/>
        <w:rPr>
          <w:rFonts w:ascii="Calibri" w:hAnsi="Calibri" w:cs="Calibri"/>
          <w:color w:val="000000"/>
        </w:rPr>
      </w:pPr>
    </w:p>
    <w:p w:rsidR="00034EBB" w:rsidRPr="00B5777E" w:rsidRDefault="00034EBB" w:rsidP="00034EBB">
      <w:pPr>
        <w:pStyle w:val="Listenabsatz"/>
        <w:numPr>
          <w:ilvl w:val="0"/>
          <w:numId w:val="26"/>
        </w:numPr>
        <w:autoSpaceDE w:val="0"/>
        <w:autoSpaceDN w:val="0"/>
        <w:adjustRightInd w:val="0"/>
        <w:spacing w:line="240" w:lineRule="auto"/>
        <w:rPr>
          <w:rFonts w:asciiTheme="minorHAnsi" w:hAnsiTheme="minorHAnsi" w:cstheme="minorHAnsi"/>
          <w:color w:val="000000"/>
        </w:rPr>
      </w:pPr>
      <w:r w:rsidRPr="00B5777E">
        <w:rPr>
          <w:rFonts w:asciiTheme="minorHAnsi" w:hAnsiTheme="minorHAnsi" w:cstheme="minorHAnsi"/>
          <w:bCs/>
        </w:rPr>
        <w:t xml:space="preserve">Bei „Personen auf Arbeitssuche“ handelt es sich um Personen, wie im Indikator „Arbeitslose“ </w:t>
      </w:r>
      <w:r>
        <w:rPr>
          <w:rFonts w:asciiTheme="minorHAnsi" w:hAnsiTheme="minorHAnsi" w:cstheme="minorHAnsi"/>
          <w:bCs/>
        </w:rPr>
        <w:t xml:space="preserve">(EECO02) </w:t>
      </w:r>
      <w:r w:rsidRPr="00B5777E">
        <w:rPr>
          <w:rFonts w:asciiTheme="minorHAnsi" w:hAnsiTheme="minorHAnsi" w:cstheme="minorHAnsi"/>
          <w:bCs/>
        </w:rPr>
        <w:t>definiert</w:t>
      </w:r>
      <w:r w:rsidR="00DA4677">
        <w:rPr>
          <w:rFonts w:asciiTheme="minorHAnsi" w:hAnsiTheme="minorHAnsi" w:cstheme="minorHAnsi"/>
          <w:bCs/>
        </w:rPr>
        <w:t xml:space="preserve"> </w:t>
      </w:r>
      <w:r w:rsidR="004146A4">
        <w:rPr>
          <w:rFonts w:asciiTheme="minorHAnsi" w:hAnsiTheme="minorHAnsi" w:cstheme="minorHAnsi"/>
          <w:bCs/>
        </w:rPr>
        <w:t>sowie</w:t>
      </w:r>
    </w:p>
    <w:p w:rsidR="00034EBB" w:rsidRPr="00016773" w:rsidRDefault="004146A4" w:rsidP="00034EBB">
      <w:pPr>
        <w:pStyle w:val="Listenabsatz"/>
        <w:numPr>
          <w:ilvl w:val="0"/>
          <w:numId w:val="26"/>
        </w:numPr>
        <w:autoSpaceDE w:val="0"/>
        <w:autoSpaceDN w:val="0"/>
        <w:adjustRightInd w:val="0"/>
        <w:spacing w:line="240" w:lineRule="auto"/>
        <w:rPr>
          <w:rFonts w:asciiTheme="minorHAnsi" w:hAnsiTheme="minorHAnsi" w:cstheme="minorHAnsi"/>
          <w:color w:val="000000"/>
        </w:rPr>
      </w:pPr>
      <w:r>
        <w:rPr>
          <w:rFonts w:ascii="Calibri" w:hAnsi="Calibri" w:cs="Calibri"/>
          <w:color w:val="000000"/>
        </w:rPr>
        <w:t xml:space="preserve">Um </w:t>
      </w:r>
      <w:r w:rsidR="00034EBB" w:rsidRPr="00B5777E">
        <w:rPr>
          <w:rFonts w:ascii="Calibri" w:hAnsi="Calibri" w:cs="Calibri"/>
          <w:color w:val="000000"/>
        </w:rPr>
        <w:t xml:space="preserve">Personen, die </w:t>
      </w:r>
      <w:r w:rsidR="00034EBB">
        <w:rPr>
          <w:rFonts w:ascii="Calibri" w:hAnsi="Calibri" w:cs="Calibri"/>
          <w:color w:val="000000"/>
        </w:rPr>
        <w:t>sich</w:t>
      </w:r>
      <w:r w:rsidR="00034EBB" w:rsidRPr="00B5777E">
        <w:rPr>
          <w:rFonts w:ascii="Calibri" w:hAnsi="Calibri" w:cs="Calibri"/>
          <w:color w:val="000000"/>
        </w:rPr>
        <w:t xml:space="preserve"> beim AMS </w:t>
      </w:r>
      <w:r w:rsidR="00034EBB">
        <w:rPr>
          <w:rFonts w:ascii="Calibri" w:hAnsi="Calibri" w:cs="Calibri"/>
          <w:color w:val="000000"/>
        </w:rPr>
        <w:t xml:space="preserve">neu als </w:t>
      </w:r>
      <w:r w:rsidR="00034EBB" w:rsidRPr="00B5777E">
        <w:rPr>
          <w:rFonts w:ascii="Calibri" w:hAnsi="Calibri" w:cs="Calibri"/>
          <w:color w:val="000000"/>
        </w:rPr>
        <w:t xml:space="preserve">arbeitssuchend gemeldet </w:t>
      </w:r>
      <w:r w:rsidR="00034EBB">
        <w:rPr>
          <w:rFonts w:ascii="Calibri" w:hAnsi="Calibri" w:cs="Calibri"/>
          <w:color w:val="000000"/>
        </w:rPr>
        <w:t>haben</w:t>
      </w:r>
      <w:r w:rsidR="00034EBB" w:rsidRPr="00B5777E">
        <w:rPr>
          <w:rFonts w:ascii="Calibri" w:hAnsi="Calibri" w:cs="Calibri"/>
          <w:color w:val="000000"/>
        </w:rPr>
        <w:t xml:space="preserve">, auch wenn sie nicht unmittelbar für eine Beschäftigung zur Verfügung stehen. </w:t>
      </w:r>
    </w:p>
    <w:p w:rsidR="00034EBB" w:rsidRDefault="00034EBB" w:rsidP="00016773">
      <w:pPr>
        <w:autoSpaceDE w:val="0"/>
        <w:autoSpaceDN w:val="0"/>
        <w:adjustRightInd w:val="0"/>
        <w:spacing w:line="240" w:lineRule="auto"/>
        <w:rPr>
          <w:rFonts w:cstheme="minorHAnsi"/>
          <w:color w:val="000000"/>
        </w:rPr>
      </w:pPr>
    </w:p>
    <w:p w:rsidR="00034EBB" w:rsidRDefault="00034EBB" w:rsidP="00016773">
      <w:pPr>
        <w:autoSpaceDE w:val="0"/>
        <w:autoSpaceDN w:val="0"/>
        <w:adjustRightInd w:val="0"/>
        <w:spacing w:line="240" w:lineRule="auto"/>
        <w:rPr>
          <w:rFonts w:cstheme="minorHAnsi"/>
          <w:color w:val="000000"/>
        </w:rPr>
      </w:pPr>
      <w:r>
        <w:rPr>
          <w:rFonts w:cstheme="minorHAnsi"/>
          <w:color w:val="000000"/>
        </w:rPr>
        <w:t>Dieser Hilfsindikator dient der Berechnung von EECR01.</w:t>
      </w:r>
    </w:p>
    <w:p w:rsidR="00034EBB" w:rsidRPr="00016773" w:rsidRDefault="00034EBB" w:rsidP="00016773">
      <w:pPr>
        <w:autoSpaceDE w:val="0"/>
        <w:autoSpaceDN w:val="0"/>
        <w:adjustRightInd w:val="0"/>
        <w:spacing w:line="240" w:lineRule="auto"/>
        <w:rPr>
          <w:rFonts w:cstheme="minorHAnsi"/>
          <w:color w:val="000000"/>
        </w:rPr>
      </w:pPr>
    </w:p>
    <w:p w:rsidR="00C42CC4" w:rsidRPr="00016773" w:rsidRDefault="00C42CC4" w:rsidP="009E70D6">
      <w:pPr>
        <w:shd w:val="clear" w:color="auto" w:fill="E7E6E6" w:themeFill="background2"/>
        <w:rPr>
          <w:b/>
          <w:bCs/>
          <w:caps/>
          <w:sz w:val="24"/>
          <w:szCs w:val="24"/>
        </w:rPr>
      </w:pPr>
      <w:r w:rsidRPr="007C7A21">
        <w:rPr>
          <w:b/>
          <w:bCs/>
          <w:sz w:val="24"/>
          <w:szCs w:val="24"/>
        </w:rPr>
        <w:t>EECR01 – TEILNEHMER</w:t>
      </w:r>
      <w:r w:rsidR="00E575B8" w:rsidRPr="007C7A21">
        <w:rPr>
          <w:b/>
          <w:bCs/>
          <w:sz w:val="24"/>
          <w:szCs w:val="24"/>
        </w:rPr>
        <w:t>/-INNEN</w:t>
      </w:r>
      <w:r w:rsidRPr="007C7A21">
        <w:rPr>
          <w:b/>
          <w:bCs/>
          <w:sz w:val="24"/>
          <w:szCs w:val="24"/>
        </w:rPr>
        <w:t xml:space="preserve">, DIE NACH IHRER TEILNAHME AUF ARBEITSUCHE </w:t>
      </w:r>
      <w:r w:rsidRPr="00016773">
        <w:rPr>
          <w:b/>
          <w:bCs/>
          <w:caps/>
          <w:sz w:val="24"/>
          <w:szCs w:val="24"/>
        </w:rPr>
        <w:t>SIND</w:t>
      </w:r>
      <w:r w:rsidR="00E90CDF" w:rsidRPr="00016773">
        <w:rPr>
          <w:b/>
          <w:bCs/>
          <w:caps/>
          <w:sz w:val="24"/>
          <w:szCs w:val="24"/>
        </w:rPr>
        <w:t xml:space="preserve"> und bei Eintritt nichterwebstätig waren</w:t>
      </w:r>
    </w:p>
    <w:p w:rsidR="00E23556" w:rsidRDefault="00E23556" w:rsidP="00F80C1A">
      <w:pPr>
        <w:autoSpaceDE w:val="0"/>
        <w:autoSpaceDN w:val="0"/>
        <w:adjustRightInd w:val="0"/>
        <w:spacing w:after="0" w:line="240" w:lineRule="auto"/>
        <w:rPr>
          <w:rFonts w:ascii="Calibri" w:hAnsi="Calibri" w:cs="Calibri"/>
          <w:color w:val="000000"/>
          <w:u w:val="single"/>
        </w:rPr>
      </w:pPr>
      <w:r>
        <w:rPr>
          <w:rFonts w:ascii="Calibri" w:hAnsi="Calibri" w:cs="Calibri"/>
          <w:color w:val="000000"/>
          <w:u w:val="single"/>
        </w:rPr>
        <w:t>Definition Toolbox:</w:t>
      </w:r>
    </w:p>
    <w:p w:rsidR="00F80C1A" w:rsidRDefault="00F80C1A" w:rsidP="0041493F">
      <w:pPr>
        <w:autoSpaceDE w:val="0"/>
        <w:autoSpaceDN w:val="0"/>
        <w:adjustRightInd w:val="0"/>
        <w:spacing w:after="0" w:line="240" w:lineRule="auto"/>
        <w:rPr>
          <w:rFonts w:ascii="Calibri" w:hAnsi="Calibri" w:cs="Calibri"/>
          <w:color w:val="000000"/>
        </w:rPr>
      </w:pPr>
      <w:r w:rsidRPr="00F80C1A">
        <w:rPr>
          <w:rFonts w:ascii="Calibri" w:hAnsi="Calibri" w:cs="Calibri"/>
          <w:color w:val="000000"/>
        </w:rPr>
        <w:t xml:space="preserve">Personen, die bei </w:t>
      </w:r>
      <w:r w:rsidRPr="00972068">
        <w:rPr>
          <w:rFonts w:ascii="Calibri" w:hAnsi="Calibri" w:cs="Calibri"/>
          <w:bCs/>
          <w:color w:val="000000"/>
        </w:rPr>
        <w:t>Maßnahmeneintritt</w:t>
      </w:r>
      <w:r w:rsidRPr="00F80C1A">
        <w:rPr>
          <w:rFonts w:ascii="Calibri" w:hAnsi="Calibri" w:cs="Calibri"/>
          <w:b/>
          <w:bCs/>
          <w:color w:val="000000"/>
        </w:rPr>
        <w:t xml:space="preserve"> </w:t>
      </w:r>
      <w:r w:rsidRPr="00024139">
        <w:rPr>
          <w:rFonts w:ascii="Calibri" w:hAnsi="Calibri" w:cs="Calibri"/>
          <w:bCs/>
          <w:color w:val="000000"/>
        </w:rPr>
        <w:t xml:space="preserve">nichterwerbstätig </w:t>
      </w:r>
      <w:r w:rsidR="005874E2">
        <w:rPr>
          <w:rFonts w:ascii="Calibri" w:hAnsi="Calibri" w:cs="Calibri"/>
          <w:color w:val="000000"/>
        </w:rPr>
        <w:t>waren und nach ihrer Teilnahme erneut auf Arbeitsuche sind</w:t>
      </w:r>
      <w:r w:rsidRPr="00F80C1A">
        <w:rPr>
          <w:rFonts w:ascii="Calibri" w:hAnsi="Calibri" w:cs="Calibri"/>
          <w:color w:val="000000"/>
        </w:rPr>
        <w:t xml:space="preserve">. </w:t>
      </w:r>
    </w:p>
    <w:p w:rsidR="005874E2" w:rsidRPr="00F80C1A" w:rsidRDefault="005874E2" w:rsidP="00B5777E">
      <w:pPr>
        <w:autoSpaceDE w:val="0"/>
        <w:autoSpaceDN w:val="0"/>
        <w:adjustRightInd w:val="0"/>
        <w:spacing w:after="0" w:line="240" w:lineRule="auto"/>
        <w:rPr>
          <w:rFonts w:ascii="Calibri" w:hAnsi="Calibri" w:cs="Calibri"/>
          <w:color w:val="000000"/>
        </w:rPr>
      </w:pPr>
    </w:p>
    <w:p w:rsidR="005874E2" w:rsidRPr="00B5777E" w:rsidRDefault="00E90CDF" w:rsidP="00BF3DAD">
      <w:pPr>
        <w:pStyle w:val="Listenabsatz"/>
        <w:numPr>
          <w:ilvl w:val="0"/>
          <w:numId w:val="26"/>
        </w:numPr>
        <w:autoSpaceDE w:val="0"/>
        <w:autoSpaceDN w:val="0"/>
        <w:adjustRightInd w:val="0"/>
        <w:spacing w:line="240" w:lineRule="auto"/>
        <w:rPr>
          <w:rFonts w:cstheme="minorHAnsi"/>
          <w:bCs/>
        </w:rPr>
      </w:pPr>
      <w:r>
        <w:rPr>
          <w:rFonts w:asciiTheme="minorHAnsi" w:hAnsiTheme="minorHAnsi" w:cstheme="minorHAnsi"/>
          <w:bCs/>
        </w:rPr>
        <w:t xml:space="preserve">Bei Eintritt: </w:t>
      </w:r>
      <w:r w:rsidR="005874E2" w:rsidRPr="00B5777E">
        <w:rPr>
          <w:rFonts w:asciiTheme="minorHAnsi" w:hAnsiTheme="minorHAnsi" w:cstheme="minorHAnsi"/>
          <w:bCs/>
        </w:rPr>
        <w:t>Nicht erwerbstätig“ ist definiert wie im Indikator „Nichterwerbstätige“</w:t>
      </w:r>
      <w:r w:rsidR="006D076F">
        <w:rPr>
          <w:rFonts w:asciiTheme="minorHAnsi" w:hAnsiTheme="minorHAnsi" w:cstheme="minorHAnsi"/>
          <w:bCs/>
        </w:rPr>
        <w:t xml:space="preserve"> (EECO04)</w:t>
      </w:r>
      <w:r w:rsidR="005874E2" w:rsidRPr="00B5777E">
        <w:rPr>
          <w:rFonts w:asciiTheme="minorHAnsi" w:hAnsiTheme="minorHAnsi" w:cstheme="minorHAnsi"/>
          <w:bCs/>
        </w:rPr>
        <w:t>.</w:t>
      </w:r>
    </w:p>
    <w:p w:rsidR="00E90CDF" w:rsidRPr="00016773" w:rsidRDefault="005874E2" w:rsidP="00B5777E">
      <w:pPr>
        <w:pStyle w:val="Listenabsatz"/>
        <w:numPr>
          <w:ilvl w:val="0"/>
          <w:numId w:val="26"/>
        </w:numPr>
        <w:autoSpaceDE w:val="0"/>
        <w:autoSpaceDN w:val="0"/>
        <w:adjustRightInd w:val="0"/>
        <w:spacing w:line="240" w:lineRule="auto"/>
        <w:rPr>
          <w:rFonts w:asciiTheme="minorHAnsi" w:hAnsiTheme="minorHAnsi" w:cstheme="minorHAnsi"/>
          <w:color w:val="000000"/>
        </w:rPr>
      </w:pPr>
      <w:r w:rsidRPr="00B5777E">
        <w:rPr>
          <w:rFonts w:asciiTheme="minorHAnsi" w:hAnsiTheme="minorHAnsi" w:cstheme="minorHAnsi"/>
          <w:bCs/>
        </w:rPr>
        <w:t>Bei</w:t>
      </w:r>
      <w:r w:rsidR="00E90CDF">
        <w:rPr>
          <w:rFonts w:asciiTheme="minorHAnsi" w:hAnsiTheme="minorHAnsi" w:cstheme="minorHAnsi"/>
          <w:bCs/>
        </w:rPr>
        <w:t xml:space="preserve"> Austritt: </w:t>
      </w:r>
      <w:r w:rsidRPr="00B5777E">
        <w:rPr>
          <w:rFonts w:asciiTheme="minorHAnsi" w:hAnsiTheme="minorHAnsi" w:cstheme="minorHAnsi"/>
          <w:bCs/>
        </w:rPr>
        <w:t xml:space="preserve">„Personen auf Arbeitssuche“ </w:t>
      </w:r>
      <w:r w:rsidR="00E90CDF">
        <w:rPr>
          <w:rFonts w:asciiTheme="minorHAnsi" w:hAnsiTheme="minorHAnsi" w:cstheme="minorHAnsi"/>
          <w:bCs/>
        </w:rPr>
        <w:t>ist definiert wie im Indikator EECR01H</w:t>
      </w:r>
    </w:p>
    <w:p w:rsidR="00F80C1A" w:rsidRDefault="00F80C1A" w:rsidP="00F80C1A">
      <w:pPr>
        <w:autoSpaceDE w:val="0"/>
        <w:autoSpaceDN w:val="0"/>
        <w:adjustRightInd w:val="0"/>
        <w:spacing w:after="0" w:line="240" w:lineRule="auto"/>
        <w:rPr>
          <w:rFonts w:ascii="Calibri" w:hAnsi="Calibri" w:cs="Calibri"/>
          <w:color w:val="000000"/>
        </w:rPr>
      </w:pPr>
    </w:p>
    <w:p w:rsidR="00E90CDF" w:rsidRPr="0085077C" w:rsidRDefault="00E90CDF" w:rsidP="00E90CDF">
      <w:pPr>
        <w:rPr>
          <w:bCs/>
        </w:rPr>
      </w:pPr>
      <w:r w:rsidRPr="0085077C">
        <w:rPr>
          <w:bCs/>
        </w:rPr>
        <w:t>Keine Eingabe erforderlich!</w:t>
      </w:r>
      <w:r>
        <w:rPr>
          <w:bCs/>
        </w:rPr>
        <w:t xml:space="preserve"> Errechnet sich aus Hilfsindikator EECR01H.</w:t>
      </w:r>
    </w:p>
    <w:p w:rsidR="00E90CDF" w:rsidRDefault="00E90CDF" w:rsidP="00F80C1A">
      <w:pPr>
        <w:autoSpaceDE w:val="0"/>
        <w:autoSpaceDN w:val="0"/>
        <w:adjustRightInd w:val="0"/>
        <w:spacing w:after="0" w:line="240" w:lineRule="auto"/>
        <w:rPr>
          <w:rFonts w:ascii="Calibri" w:hAnsi="Calibri" w:cs="Calibri"/>
          <w:color w:val="000000"/>
        </w:rPr>
      </w:pPr>
    </w:p>
    <w:p w:rsidR="00E575B8" w:rsidRPr="006D076F" w:rsidRDefault="00E575B8" w:rsidP="00AF5CBA">
      <w:pPr>
        <w:shd w:val="clear" w:color="auto" w:fill="E7E6E6" w:themeFill="background2"/>
        <w:rPr>
          <w:b/>
          <w:bCs/>
          <w:sz w:val="24"/>
          <w:szCs w:val="24"/>
        </w:rPr>
      </w:pPr>
      <w:r w:rsidRPr="006D076F">
        <w:rPr>
          <w:b/>
          <w:bCs/>
          <w:sz w:val="24"/>
          <w:szCs w:val="24"/>
        </w:rPr>
        <w:t>EECR02 – TEILNEHMER/-INNEN, DIE NACH IHRER TEILNAHME EINE SCHULISCHE/BERUFLICHE BILDUNG ABSOLVIEREN</w:t>
      </w:r>
    </w:p>
    <w:p w:rsidR="00E575B8" w:rsidRDefault="0041493F" w:rsidP="00C42CC4">
      <w:pPr>
        <w:rPr>
          <w:bCs/>
        </w:rPr>
      </w:pPr>
      <w:r w:rsidRPr="006D076F">
        <w:rPr>
          <w:bCs/>
          <w:u w:val="single"/>
        </w:rPr>
        <w:t>Definition Toolbox:</w:t>
      </w:r>
      <w:r>
        <w:rPr>
          <w:bCs/>
        </w:rPr>
        <w:t xml:space="preserve"> </w:t>
      </w:r>
      <w:r>
        <w:rPr>
          <w:bCs/>
        </w:rPr>
        <w:br/>
      </w:r>
      <w:r w:rsidR="00E575B8" w:rsidRPr="004C2DBB">
        <w:rPr>
          <w:bCs/>
        </w:rPr>
        <w:t xml:space="preserve">Personen, die </w:t>
      </w:r>
      <w:r w:rsidR="000662D7">
        <w:rPr>
          <w:bCs/>
        </w:rPr>
        <w:t xml:space="preserve">eine </w:t>
      </w:r>
      <w:r w:rsidR="00E575B8" w:rsidRPr="004C2DBB">
        <w:rPr>
          <w:bCs/>
        </w:rPr>
        <w:t>ESF+</w:t>
      </w:r>
      <w:r w:rsidR="001D0617">
        <w:rPr>
          <w:bCs/>
        </w:rPr>
        <w:t xml:space="preserve"> </w:t>
      </w:r>
      <w:r w:rsidR="00E575B8" w:rsidRPr="004C2DBB">
        <w:rPr>
          <w:bCs/>
        </w:rPr>
        <w:t xml:space="preserve">Unterstützung erhalten haben und unmittelbar nach ihrer Teilnahme am ESF+-Vorhaben erneut eine Bildungs- (lebenslanges Lernen, formale Bildung) oder </w:t>
      </w:r>
      <w:r w:rsidR="00E575B8" w:rsidRPr="004C2DBB">
        <w:rPr>
          <w:bCs/>
        </w:rPr>
        <w:lastRenderedPageBreak/>
        <w:t>Ausbildungsmaßnahme (Ausbildung außerhalb eines Arbeitsplatzes/am Arbeitsplatz, Berufsbildung usw.) absolvieren.</w:t>
      </w:r>
    </w:p>
    <w:p w:rsidR="00F80C1A" w:rsidRDefault="00F80C1A" w:rsidP="00C42CC4">
      <w:pPr>
        <w:rPr>
          <w:bCs/>
          <w:sz w:val="16"/>
          <w:szCs w:val="16"/>
        </w:rPr>
      </w:pPr>
    </w:p>
    <w:p w:rsidR="00E575B8" w:rsidRPr="006E1D44" w:rsidRDefault="00E575B8" w:rsidP="00AF5CBA">
      <w:pPr>
        <w:shd w:val="clear" w:color="auto" w:fill="E7E6E6" w:themeFill="background2"/>
        <w:rPr>
          <w:b/>
          <w:bCs/>
          <w:sz w:val="24"/>
          <w:szCs w:val="24"/>
        </w:rPr>
      </w:pPr>
      <w:r w:rsidRPr="006E1D44">
        <w:rPr>
          <w:b/>
          <w:bCs/>
          <w:sz w:val="24"/>
          <w:szCs w:val="24"/>
        </w:rPr>
        <w:t>EECR03 – TEILNEHMER/-INNEN, DIE NACH IHRER TEILNAHME EINE QUALIFIZIERUNG ERLANGEN</w:t>
      </w:r>
    </w:p>
    <w:p w:rsidR="00E575B8" w:rsidRPr="00DC641F" w:rsidRDefault="00E575B8" w:rsidP="00E575B8">
      <w:pPr>
        <w:rPr>
          <w:bCs/>
        </w:rPr>
      </w:pPr>
      <w:r w:rsidRPr="006E1D44">
        <w:rPr>
          <w:bCs/>
          <w:u w:val="single"/>
        </w:rPr>
        <w:t xml:space="preserve">Definition </w:t>
      </w:r>
      <w:r w:rsidR="00024139" w:rsidRPr="006E1D44">
        <w:rPr>
          <w:bCs/>
          <w:u w:val="single"/>
        </w:rPr>
        <w:t>Toolbox</w:t>
      </w:r>
      <w:r w:rsidRPr="006E1D44">
        <w:rPr>
          <w:bCs/>
          <w:u w:val="single"/>
        </w:rPr>
        <w:t>:</w:t>
      </w:r>
      <w:r w:rsidRPr="00DC641F">
        <w:rPr>
          <w:bCs/>
        </w:rPr>
        <w:t xml:space="preserve"> </w:t>
      </w:r>
      <w:r w:rsidR="0041493F" w:rsidRPr="00DC641F">
        <w:rPr>
          <w:bCs/>
        </w:rPr>
        <w:br/>
      </w:r>
      <w:r w:rsidRPr="00DC641F">
        <w:rPr>
          <w:bCs/>
        </w:rPr>
        <w:t xml:space="preserve">Personen, die ESF+-Unterstützung erhalten haben und nach ihrer Teilnahme am ESF-Vorhaben eine Qualifizierung erlangen. </w:t>
      </w:r>
      <w:r w:rsidR="004829CE">
        <w:rPr>
          <w:bCs/>
        </w:rPr>
        <w:br/>
      </w:r>
      <w:r w:rsidR="004829CE">
        <w:rPr>
          <w:bCs/>
          <w:i/>
        </w:rPr>
        <w:t>„</w:t>
      </w:r>
      <w:r w:rsidRPr="00DC641F">
        <w:rPr>
          <w:bCs/>
          <w:i/>
        </w:rPr>
        <w:t>Qualifizierung bezeichnet das formale Ergebnis eines Beurteilungs- und Validierungsprozesses, bei dem eine dafür zuständige Stelle festgestellt hat, dass die Lernergebnisse einer Person vorgegebenen Standards entsprechen</w:t>
      </w:r>
      <w:r w:rsidR="004829CE">
        <w:rPr>
          <w:bCs/>
          <w:i/>
        </w:rPr>
        <w:t>“</w:t>
      </w:r>
      <w:r w:rsidR="00C42DE8">
        <w:rPr>
          <w:rStyle w:val="Funotenzeichen"/>
          <w:bCs/>
          <w:i/>
        </w:rPr>
        <w:footnoteReference w:id="12"/>
      </w:r>
      <w:r w:rsidRPr="00DC641F">
        <w:rPr>
          <w:bCs/>
          <w:i/>
        </w:rPr>
        <w:t>.</w:t>
      </w:r>
      <w:r w:rsidR="004829CE">
        <w:rPr>
          <w:bCs/>
          <w:i/>
        </w:rPr>
        <w:t xml:space="preserve"> </w:t>
      </w:r>
    </w:p>
    <w:p w:rsidR="00F80C1A" w:rsidRDefault="00F80C1A" w:rsidP="00F80C1A">
      <w:pPr>
        <w:autoSpaceDE w:val="0"/>
        <w:autoSpaceDN w:val="0"/>
        <w:adjustRightInd w:val="0"/>
        <w:spacing w:after="0" w:line="240" w:lineRule="auto"/>
        <w:rPr>
          <w:rFonts w:ascii="Calibri" w:hAnsi="Calibri" w:cs="Calibri"/>
          <w:color w:val="000000"/>
        </w:rPr>
      </w:pPr>
      <w:r w:rsidRPr="00F80C1A">
        <w:rPr>
          <w:rFonts w:ascii="Calibri" w:hAnsi="Calibri" w:cs="Calibri"/>
          <w:color w:val="000000"/>
        </w:rPr>
        <w:t xml:space="preserve">NUR </w:t>
      </w:r>
      <w:r w:rsidRPr="00F80C1A">
        <w:rPr>
          <w:rFonts w:ascii="Calibri" w:hAnsi="Calibri" w:cs="Calibri"/>
          <w:b/>
          <w:bCs/>
          <w:color w:val="000000"/>
        </w:rPr>
        <w:t>Qualifikationen</w:t>
      </w:r>
      <w:r w:rsidRPr="00F80C1A">
        <w:rPr>
          <w:rFonts w:ascii="Calibri" w:hAnsi="Calibri" w:cs="Calibri"/>
          <w:color w:val="000000"/>
        </w:rPr>
        <w:t>, die als</w:t>
      </w:r>
      <w:r w:rsidR="00FD033A">
        <w:rPr>
          <w:rFonts w:ascii="Calibri" w:hAnsi="Calibri" w:cs="Calibri"/>
          <w:color w:val="000000"/>
        </w:rPr>
        <w:t xml:space="preserve"> unmittelbares</w:t>
      </w:r>
      <w:r w:rsidRPr="00F80C1A">
        <w:rPr>
          <w:rFonts w:ascii="Calibri" w:hAnsi="Calibri" w:cs="Calibri"/>
          <w:color w:val="000000"/>
        </w:rPr>
        <w:t xml:space="preserve"> </w:t>
      </w:r>
      <w:r w:rsidRPr="00F80C1A">
        <w:rPr>
          <w:rFonts w:ascii="Calibri" w:hAnsi="Calibri" w:cs="Calibri"/>
          <w:b/>
          <w:bCs/>
          <w:color w:val="000000"/>
        </w:rPr>
        <w:t>Ergebnis der ESF</w:t>
      </w:r>
      <w:r w:rsidR="009C2928">
        <w:rPr>
          <w:rFonts w:ascii="Calibri" w:hAnsi="Calibri" w:cs="Calibri"/>
          <w:b/>
          <w:bCs/>
          <w:color w:val="000000"/>
        </w:rPr>
        <w:t xml:space="preserve">+ </w:t>
      </w:r>
      <w:r w:rsidRPr="00F80C1A">
        <w:rPr>
          <w:rFonts w:ascii="Calibri" w:hAnsi="Calibri" w:cs="Calibri"/>
          <w:b/>
          <w:bCs/>
          <w:color w:val="000000"/>
        </w:rPr>
        <w:t xml:space="preserve">Maßnahme </w:t>
      </w:r>
      <w:r w:rsidR="00FD033A">
        <w:rPr>
          <w:rFonts w:ascii="Calibri" w:hAnsi="Calibri" w:cs="Calibri"/>
          <w:b/>
          <w:bCs/>
          <w:color w:val="000000"/>
        </w:rPr>
        <w:t>(</w:t>
      </w:r>
      <w:r w:rsidR="00FD033A" w:rsidRPr="006E1D44">
        <w:rPr>
          <w:rFonts w:ascii="Calibri" w:hAnsi="Calibri" w:cs="Calibri"/>
          <w:bCs/>
          <w:color w:val="000000"/>
        </w:rPr>
        <w:t>bzw. bis maximal vier Wochen nach Beendigung der Maßnahme)</w:t>
      </w:r>
      <w:r w:rsidR="00FD033A">
        <w:rPr>
          <w:rFonts w:ascii="Calibri" w:hAnsi="Calibri" w:cs="Calibri"/>
          <w:b/>
          <w:bCs/>
          <w:color w:val="000000"/>
        </w:rPr>
        <w:t xml:space="preserve"> </w:t>
      </w:r>
      <w:r w:rsidRPr="00F80C1A">
        <w:rPr>
          <w:rFonts w:ascii="Calibri" w:hAnsi="Calibri" w:cs="Calibri"/>
          <w:color w:val="000000"/>
        </w:rPr>
        <w:t xml:space="preserve">erlangt wurden, sollen hier berichtet werden. Sie sollten außerdem nur einmal pro </w:t>
      </w:r>
      <w:proofErr w:type="spellStart"/>
      <w:r w:rsidRPr="00F80C1A">
        <w:rPr>
          <w:rFonts w:ascii="Calibri" w:hAnsi="Calibri" w:cs="Calibri"/>
          <w:color w:val="000000"/>
        </w:rPr>
        <w:t>TeilnehmerIn</w:t>
      </w:r>
      <w:proofErr w:type="spellEnd"/>
      <w:r w:rsidRPr="00F80C1A">
        <w:rPr>
          <w:rFonts w:ascii="Calibri" w:hAnsi="Calibri" w:cs="Calibri"/>
          <w:color w:val="000000"/>
        </w:rPr>
        <w:t xml:space="preserve">/Maßnahme berichtet werden. </w:t>
      </w:r>
    </w:p>
    <w:p w:rsidR="004C3764" w:rsidRDefault="004C3764" w:rsidP="00F80C1A">
      <w:pPr>
        <w:autoSpaceDE w:val="0"/>
        <w:autoSpaceDN w:val="0"/>
        <w:adjustRightInd w:val="0"/>
        <w:spacing w:after="0" w:line="240" w:lineRule="auto"/>
        <w:rPr>
          <w:rFonts w:ascii="Calibri" w:hAnsi="Calibri" w:cs="Calibri"/>
          <w:color w:val="000000"/>
        </w:rPr>
      </w:pPr>
    </w:p>
    <w:p w:rsidR="000662D7" w:rsidRPr="00F80C1A" w:rsidRDefault="000662D7" w:rsidP="00F80C1A">
      <w:pPr>
        <w:autoSpaceDE w:val="0"/>
        <w:autoSpaceDN w:val="0"/>
        <w:adjustRightInd w:val="0"/>
        <w:spacing w:after="0" w:line="240" w:lineRule="auto"/>
        <w:rPr>
          <w:rFonts w:ascii="Calibri" w:hAnsi="Calibri" w:cs="Calibri"/>
          <w:color w:val="000000"/>
        </w:rPr>
      </w:pPr>
    </w:p>
    <w:p w:rsidR="00E90CDF" w:rsidRPr="00FD033A" w:rsidRDefault="00E90CDF" w:rsidP="00E90CDF">
      <w:pPr>
        <w:shd w:val="clear" w:color="auto" w:fill="E7E6E6" w:themeFill="background2"/>
        <w:rPr>
          <w:b/>
          <w:bCs/>
          <w:sz w:val="24"/>
          <w:szCs w:val="24"/>
        </w:rPr>
      </w:pPr>
      <w:r w:rsidRPr="00FD033A">
        <w:rPr>
          <w:b/>
          <w:bCs/>
          <w:sz w:val="24"/>
          <w:szCs w:val="24"/>
        </w:rPr>
        <w:t>EECR04</w:t>
      </w:r>
      <w:r>
        <w:rPr>
          <w:b/>
          <w:bCs/>
          <w:sz w:val="24"/>
          <w:szCs w:val="24"/>
        </w:rPr>
        <w:t>H</w:t>
      </w:r>
      <w:r w:rsidRPr="00FD033A">
        <w:rPr>
          <w:b/>
          <w:bCs/>
          <w:sz w:val="24"/>
          <w:szCs w:val="24"/>
        </w:rPr>
        <w:t xml:space="preserve"> – TEILNEHMER/-INNEN, DIE NACH IHRER TEILNAHME EINEN ARBEITSPLATZ HABEN</w:t>
      </w:r>
    </w:p>
    <w:p w:rsidR="00E90CDF" w:rsidRDefault="00E90CDF" w:rsidP="00E90CDF">
      <w:pPr>
        <w:rPr>
          <w:bCs/>
        </w:rPr>
      </w:pPr>
      <w:r w:rsidRPr="00972068">
        <w:rPr>
          <w:bCs/>
        </w:rPr>
        <w:t xml:space="preserve">Personen, die ESF+-Unterstützung erhalten haben und unmittelbar nach ihrer </w:t>
      </w:r>
      <w:r>
        <w:rPr>
          <w:bCs/>
        </w:rPr>
        <w:t>Maßnahmenteilnahme</w:t>
      </w:r>
      <w:r w:rsidRPr="00972068">
        <w:rPr>
          <w:bCs/>
        </w:rPr>
        <w:t xml:space="preserve"> eine Erwerbstätigkeit, auch eine selbstständige Erwerbstätigkeit</w:t>
      </w:r>
      <w:r>
        <w:rPr>
          <w:bCs/>
        </w:rPr>
        <w:t xml:space="preserve"> </w:t>
      </w:r>
      <w:r w:rsidRPr="00972068">
        <w:rPr>
          <w:bCs/>
        </w:rPr>
        <w:t>ausüben.</w:t>
      </w:r>
    </w:p>
    <w:p w:rsidR="00E90CDF" w:rsidRPr="00B5777E" w:rsidRDefault="00E90CDF" w:rsidP="00E90CDF">
      <w:pPr>
        <w:pStyle w:val="Listenabsatz"/>
        <w:numPr>
          <w:ilvl w:val="0"/>
          <w:numId w:val="26"/>
        </w:numPr>
        <w:autoSpaceDE w:val="0"/>
        <w:autoSpaceDN w:val="0"/>
        <w:adjustRightInd w:val="0"/>
        <w:spacing w:line="240" w:lineRule="auto"/>
        <w:rPr>
          <w:rFonts w:cstheme="minorHAnsi"/>
          <w:bCs/>
        </w:rPr>
      </w:pPr>
      <w:r>
        <w:rPr>
          <w:rFonts w:asciiTheme="minorHAnsi" w:hAnsiTheme="minorHAnsi" w:cstheme="minorHAnsi"/>
          <w:bCs/>
        </w:rPr>
        <w:t>„</w:t>
      </w:r>
      <w:r w:rsidRPr="00E90CDF">
        <w:rPr>
          <w:rFonts w:asciiTheme="minorHAnsi" w:hAnsiTheme="minorHAnsi" w:cstheme="minorHAnsi"/>
          <w:bCs/>
        </w:rPr>
        <w:t>Erwerbstätigkeit, auch eine selbstständige Erwerbstätigkeit</w:t>
      </w:r>
      <w:r>
        <w:rPr>
          <w:rFonts w:asciiTheme="minorHAnsi" w:hAnsiTheme="minorHAnsi" w:cstheme="minorHAnsi"/>
          <w:bCs/>
        </w:rPr>
        <w:t xml:space="preserve"> ausüben“ ist</w:t>
      </w:r>
      <w:r w:rsidRPr="00E90CDF">
        <w:rPr>
          <w:rFonts w:asciiTheme="minorHAnsi" w:hAnsiTheme="minorHAnsi" w:cstheme="minorHAnsi"/>
          <w:bCs/>
        </w:rPr>
        <w:t xml:space="preserve"> wie im Indikator EECO05 </w:t>
      </w:r>
      <w:r>
        <w:rPr>
          <w:rFonts w:asciiTheme="minorHAnsi" w:hAnsiTheme="minorHAnsi" w:cstheme="minorHAnsi"/>
          <w:bCs/>
        </w:rPr>
        <w:t>definiert.</w:t>
      </w:r>
    </w:p>
    <w:p w:rsidR="00E90CDF" w:rsidRDefault="00E90CDF" w:rsidP="00E90CDF">
      <w:pPr>
        <w:rPr>
          <w:bCs/>
        </w:rPr>
      </w:pPr>
    </w:p>
    <w:p w:rsidR="00E90CDF" w:rsidRPr="00972068" w:rsidRDefault="00E90CDF" w:rsidP="00E90CDF">
      <w:pPr>
        <w:rPr>
          <w:bCs/>
        </w:rPr>
      </w:pPr>
      <w:r>
        <w:rPr>
          <w:bCs/>
        </w:rPr>
        <w:t>Dieser Hilfsindikator dient der Berechnung von EECR04.</w:t>
      </w:r>
    </w:p>
    <w:p w:rsidR="00F80C1A" w:rsidRDefault="00F80C1A" w:rsidP="00E575B8">
      <w:pPr>
        <w:rPr>
          <w:bCs/>
          <w:sz w:val="16"/>
          <w:szCs w:val="16"/>
        </w:rPr>
      </w:pPr>
    </w:p>
    <w:p w:rsidR="00E575B8" w:rsidRPr="00016773" w:rsidRDefault="00E575B8" w:rsidP="00AF5CBA">
      <w:pPr>
        <w:shd w:val="clear" w:color="auto" w:fill="E7E6E6" w:themeFill="background2"/>
        <w:rPr>
          <w:b/>
          <w:bCs/>
          <w:caps/>
          <w:sz w:val="24"/>
          <w:szCs w:val="24"/>
        </w:rPr>
      </w:pPr>
      <w:r w:rsidRPr="00FD033A">
        <w:rPr>
          <w:b/>
          <w:bCs/>
          <w:sz w:val="24"/>
          <w:szCs w:val="24"/>
        </w:rPr>
        <w:t>EECR04 – TEILNEHMER/-INNEN, DIE NACH IHRER TEILNAHME EINEN ARBEITSPLATZ HABEN</w:t>
      </w:r>
      <w:r w:rsidR="00E90CDF">
        <w:rPr>
          <w:b/>
          <w:bCs/>
          <w:sz w:val="24"/>
          <w:szCs w:val="24"/>
        </w:rPr>
        <w:t xml:space="preserve"> </w:t>
      </w:r>
      <w:r w:rsidR="00E90CDF" w:rsidRPr="00BC6DB6">
        <w:rPr>
          <w:b/>
          <w:bCs/>
          <w:caps/>
          <w:sz w:val="24"/>
          <w:szCs w:val="24"/>
        </w:rPr>
        <w:t xml:space="preserve">und bei Eintritt </w:t>
      </w:r>
      <w:r w:rsidR="00E90CDF">
        <w:rPr>
          <w:b/>
          <w:bCs/>
          <w:caps/>
          <w:sz w:val="24"/>
          <w:szCs w:val="24"/>
        </w:rPr>
        <w:t xml:space="preserve">Arbeitslos oder </w:t>
      </w:r>
      <w:r w:rsidR="00E90CDF" w:rsidRPr="00BC6DB6">
        <w:rPr>
          <w:b/>
          <w:bCs/>
          <w:caps/>
          <w:sz w:val="24"/>
          <w:szCs w:val="24"/>
        </w:rPr>
        <w:t>nichterwebstätig waren</w:t>
      </w:r>
    </w:p>
    <w:p w:rsidR="00E575B8" w:rsidRDefault="007D5C6D" w:rsidP="00E575B8">
      <w:pPr>
        <w:rPr>
          <w:bCs/>
        </w:rPr>
      </w:pPr>
      <w:r w:rsidRPr="006E1D44">
        <w:rPr>
          <w:bCs/>
          <w:u w:val="single"/>
        </w:rPr>
        <w:t>Definition Toolbox:</w:t>
      </w:r>
      <w:r w:rsidRPr="006E1D44">
        <w:rPr>
          <w:bCs/>
          <w:u w:val="single"/>
        </w:rPr>
        <w:br/>
      </w:r>
      <w:r w:rsidR="00E575B8" w:rsidRPr="00972068">
        <w:rPr>
          <w:bCs/>
        </w:rPr>
        <w:t>Arbeitslose</w:t>
      </w:r>
      <w:r>
        <w:rPr>
          <w:bCs/>
        </w:rPr>
        <w:t xml:space="preserve">(EECO02) </w:t>
      </w:r>
      <w:r w:rsidR="00E575B8" w:rsidRPr="00972068">
        <w:rPr>
          <w:bCs/>
        </w:rPr>
        <w:t>oder nicht erwerbstätige Personen</w:t>
      </w:r>
      <w:r>
        <w:rPr>
          <w:bCs/>
        </w:rPr>
        <w:t>(EECO04)</w:t>
      </w:r>
      <w:r w:rsidR="00E575B8" w:rsidRPr="00972068">
        <w:rPr>
          <w:bCs/>
        </w:rPr>
        <w:t xml:space="preserve">, die ESF+-Unterstützung erhalten haben und unmittelbar nach ihrer </w:t>
      </w:r>
      <w:r w:rsidR="009B68DB">
        <w:rPr>
          <w:bCs/>
        </w:rPr>
        <w:t>Maßnahmenteilnahme</w:t>
      </w:r>
      <w:r w:rsidR="00E575B8" w:rsidRPr="00972068">
        <w:rPr>
          <w:bCs/>
        </w:rPr>
        <w:t xml:space="preserve"> eine Erwerbstätigkeit, auch eine selbstständige Erwerbstätigkeit</w:t>
      </w:r>
      <w:r>
        <w:rPr>
          <w:bCs/>
        </w:rPr>
        <w:t xml:space="preserve"> (EECO05)</w:t>
      </w:r>
      <w:r w:rsidR="00E575B8" w:rsidRPr="00972068">
        <w:rPr>
          <w:bCs/>
        </w:rPr>
        <w:t>, ausüben.</w:t>
      </w:r>
    </w:p>
    <w:p w:rsidR="00E90CDF" w:rsidRPr="0085077C" w:rsidRDefault="00E90CDF" w:rsidP="00E90CDF">
      <w:pPr>
        <w:rPr>
          <w:bCs/>
        </w:rPr>
      </w:pPr>
      <w:r w:rsidRPr="0085077C">
        <w:rPr>
          <w:bCs/>
        </w:rPr>
        <w:t>Keine Eingabe erforderlich!</w:t>
      </w:r>
      <w:r>
        <w:rPr>
          <w:bCs/>
        </w:rPr>
        <w:t xml:space="preserve"> Errechnet sich aus Hilfsindikator EECR04H.</w:t>
      </w:r>
    </w:p>
    <w:p w:rsidR="008A223F" w:rsidRDefault="008A223F" w:rsidP="00E575B8">
      <w:pPr>
        <w:rPr>
          <w:bCs/>
          <w:sz w:val="16"/>
          <w:szCs w:val="16"/>
        </w:rPr>
      </w:pPr>
    </w:p>
    <w:p w:rsidR="008A223F" w:rsidRPr="00FD033A" w:rsidRDefault="008A223F" w:rsidP="008A223F">
      <w:pPr>
        <w:shd w:val="clear" w:color="auto" w:fill="E7E6E6" w:themeFill="background2"/>
        <w:rPr>
          <w:b/>
          <w:sz w:val="28"/>
          <w:szCs w:val="28"/>
        </w:rPr>
      </w:pPr>
      <w:r w:rsidRPr="00FD033A">
        <w:rPr>
          <w:b/>
          <w:sz w:val="28"/>
          <w:szCs w:val="28"/>
        </w:rPr>
        <w:t xml:space="preserve">GEMEINSAME INDIKATORIEN für </w:t>
      </w:r>
      <w:r w:rsidRPr="00443B5E">
        <w:rPr>
          <w:b/>
          <w:caps/>
          <w:sz w:val="28"/>
          <w:szCs w:val="28"/>
          <w:u w:val="single"/>
        </w:rPr>
        <w:t>längerfristige Ergebnisse</w:t>
      </w:r>
      <w:r w:rsidRPr="00FD033A">
        <w:rPr>
          <w:b/>
          <w:sz w:val="28"/>
          <w:szCs w:val="28"/>
        </w:rPr>
        <w:t xml:space="preserve"> betreffend Teilnehmerinnen und Teilnehmer</w:t>
      </w:r>
    </w:p>
    <w:p w:rsidR="008A223F" w:rsidRDefault="008A223F" w:rsidP="00E575B8">
      <w:pPr>
        <w:rPr>
          <w:bCs/>
          <w:sz w:val="16"/>
          <w:szCs w:val="16"/>
        </w:rPr>
      </w:pPr>
    </w:p>
    <w:p w:rsidR="008A223F" w:rsidRDefault="008A223F" w:rsidP="008A223F">
      <w:pPr>
        <w:rPr>
          <w:bCs/>
        </w:rPr>
      </w:pPr>
      <w:r>
        <w:rPr>
          <w:iCs/>
        </w:rPr>
        <w:t xml:space="preserve">Die </w:t>
      </w:r>
      <w:r w:rsidR="006E1D44">
        <w:rPr>
          <w:iCs/>
        </w:rPr>
        <w:t xml:space="preserve">gemeinsamen </w:t>
      </w:r>
      <w:r>
        <w:rPr>
          <w:iCs/>
        </w:rPr>
        <w:t xml:space="preserve">Indikatoren </w:t>
      </w:r>
      <w:r w:rsidR="006E1D44">
        <w:rPr>
          <w:iCs/>
        </w:rPr>
        <w:t xml:space="preserve">für </w:t>
      </w:r>
      <w:r w:rsidR="006E1D44" w:rsidRPr="006E1D44">
        <w:rPr>
          <w:iCs/>
          <w:u w:val="single"/>
        </w:rPr>
        <w:t xml:space="preserve">längerfristige </w:t>
      </w:r>
      <w:r w:rsidR="006E1D44">
        <w:rPr>
          <w:iCs/>
        </w:rPr>
        <w:t>Ergebnisse</w:t>
      </w:r>
      <w:r w:rsidR="00D90CE8">
        <w:rPr>
          <w:iCs/>
        </w:rPr>
        <w:t xml:space="preserve"> </w:t>
      </w:r>
      <w:r w:rsidRPr="00322958">
        <w:rPr>
          <w:bCs/>
        </w:rPr>
        <w:t xml:space="preserve">werden mittels </w:t>
      </w:r>
      <w:r w:rsidRPr="00B74B1D">
        <w:rPr>
          <w:bCs/>
          <w:u w:val="single"/>
        </w:rPr>
        <w:t>repräsentativer Stichproben</w:t>
      </w:r>
      <w:r w:rsidRPr="00322958">
        <w:rPr>
          <w:bCs/>
        </w:rPr>
        <w:t xml:space="preserve"> für </w:t>
      </w:r>
      <w:r>
        <w:rPr>
          <w:bCs/>
        </w:rPr>
        <w:t>den</w:t>
      </w:r>
      <w:r w:rsidRPr="00322958">
        <w:rPr>
          <w:bCs/>
        </w:rPr>
        <w:t xml:space="preserve"> Bericht</w:t>
      </w:r>
      <w:r>
        <w:rPr>
          <w:bCs/>
        </w:rPr>
        <w:t xml:space="preserve"> 2026 und für den abschließenden Leistungsbericht</w:t>
      </w:r>
      <w:r w:rsidRPr="00322958">
        <w:rPr>
          <w:bCs/>
        </w:rPr>
        <w:t xml:space="preserve"> erhoben.</w:t>
      </w:r>
      <w:r>
        <w:rPr>
          <w:bCs/>
        </w:rPr>
        <w:t xml:space="preserve"> </w:t>
      </w:r>
    </w:p>
    <w:p w:rsidR="008A223F" w:rsidRDefault="008A223F" w:rsidP="00E575B8">
      <w:pPr>
        <w:rPr>
          <w:bCs/>
          <w:sz w:val="16"/>
          <w:szCs w:val="16"/>
        </w:rPr>
      </w:pPr>
    </w:p>
    <w:p w:rsidR="00E575B8" w:rsidRPr="00FD033A" w:rsidRDefault="00E575B8" w:rsidP="00AF5CBA">
      <w:pPr>
        <w:shd w:val="clear" w:color="auto" w:fill="E7E6E6" w:themeFill="background2"/>
        <w:rPr>
          <w:b/>
          <w:bCs/>
          <w:sz w:val="24"/>
          <w:szCs w:val="24"/>
        </w:rPr>
      </w:pPr>
      <w:r w:rsidRPr="00FD033A">
        <w:rPr>
          <w:b/>
          <w:bCs/>
          <w:sz w:val="24"/>
          <w:szCs w:val="24"/>
        </w:rPr>
        <w:lastRenderedPageBreak/>
        <w:t>EECR05 – TEILNEHMER/-INNEN, DIE INNERHALB VON SECHS MONATEN NACH IHRER TEILNAHME EINEN ARBEITSPLATZ HABEN</w:t>
      </w:r>
      <w:r w:rsidR="006660CD" w:rsidRPr="00FD033A">
        <w:rPr>
          <w:b/>
          <w:bCs/>
          <w:sz w:val="24"/>
          <w:szCs w:val="24"/>
        </w:rPr>
        <w:t>; EINSCHLIESSLICH SELBSTÄ</w:t>
      </w:r>
      <w:r w:rsidR="00D94899">
        <w:rPr>
          <w:b/>
          <w:bCs/>
          <w:sz w:val="24"/>
          <w:szCs w:val="24"/>
        </w:rPr>
        <w:t>ND</w:t>
      </w:r>
      <w:r w:rsidR="006660CD" w:rsidRPr="00FD033A">
        <w:rPr>
          <w:b/>
          <w:bCs/>
          <w:sz w:val="24"/>
          <w:szCs w:val="24"/>
        </w:rPr>
        <w:t>IGE</w:t>
      </w:r>
    </w:p>
    <w:p w:rsidR="006660CD" w:rsidRPr="00DC641F" w:rsidRDefault="007D5C6D" w:rsidP="00E575B8">
      <w:pPr>
        <w:rPr>
          <w:bCs/>
        </w:rPr>
      </w:pPr>
      <w:r w:rsidRPr="00FD033A">
        <w:rPr>
          <w:bCs/>
          <w:u w:val="single"/>
        </w:rPr>
        <w:t>Definition Toolbox:</w:t>
      </w:r>
      <w:r>
        <w:rPr>
          <w:bCs/>
        </w:rPr>
        <w:br/>
      </w:r>
      <w:r w:rsidR="006660CD">
        <w:rPr>
          <w:bCs/>
        </w:rPr>
        <w:t>Arbeitslose (EECO02) oder nicht erwerbstätige Personen (EECO04), die ESF+ Unterstützung erhalten haben und sechs Monate nach dem ESF+ Vorhaben einen Arbeitsplatz haben oder selbständig (definierte wie in EECO05) tätig sind.</w:t>
      </w:r>
      <w:r w:rsidR="006660CD">
        <w:rPr>
          <w:bCs/>
        </w:rPr>
        <w:tab/>
      </w:r>
    </w:p>
    <w:p w:rsidR="00FC1860" w:rsidRPr="00322958" w:rsidRDefault="00FC1860" w:rsidP="00E575B8">
      <w:pPr>
        <w:rPr>
          <w:bCs/>
        </w:rPr>
      </w:pPr>
      <w:r w:rsidRPr="00322958">
        <w:rPr>
          <w:bCs/>
        </w:rPr>
        <w:t xml:space="preserve">KEINE EINGABE erforderlich! </w:t>
      </w:r>
    </w:p>
    <w:p w:rsidR="00FC1860" w:rsidRDefault="00FC1860" w:rsidP="00E575B8">
      <w:pPr>
        <w:rPr>
          <w:b/>
          <w:bCs/>
          <w:sz w:val="20"/>
          <w:szCs w:val="20"/>
        </w:rPr>
      </w:pPr>
    </w:p>
    <w:p w:rsidR="00E575B8" w:rsidRPr="00FD033A" w:rsidRDefault="00E575B8" w:rsidP="00AF5CBA">
      <w:pPr>
        <w:shd w:val="clear" w:color="auto" w:fill="E7E6E6" w:themeFill="background2"/>
        <w:rPr>
          <w:b/>
          <w:bCs/>
          <w:sz w:val="24"/>
          <w:szCs w:val="24"/>
        </w:rPr>
      </w:pPr>
      <w:r w:rsidRPr="00FD033A">
        <w:rPr>
          <w:b/>
          <w:bCs/>
          <w:sz w:val="24"/>
          <w:szCs w:val="24"/>
        </w:rPr>
        <w:t>EECR06 – TEILNEHMER/-INNEN, DEREN SITUATION AUF DEM ARBEITSMARKT SICH INNERHALB VON SECHS MONATEN NACH IHRER TEILNAHME VERBESSERT HAT</w:t>
      </w:r>
    </w:p>
    <w:p w:rsidR="0053393F" w:rsidRPr="009C2928" w:rsidRDefault="007D5C6D" w:rsidP="004F3B7F">
      <w:pPr>
        <w:rPr>
          <w:rFonts w:ascii="Calibri" w:hAnsi="Calibri" w:cs="Calibri"/>
          <w:color w:val="000000"/>
        </w:rPr>
      </w:pPr>
      <w:r w:rsidRPr="009C2928">
        <w:rPr>
          <w:rFonts w:ascii="Calibri" w:hAnsi="Calibri" w:cs="Calibri"/>
          <w:color w:val="000000"/>
          <w:u w:val="single"/>
        </w:rPr>
        <w:t xml:space="preserve">Definition Toolbox: </w:t>
      </w:r>
      <w:r w:rsidR="00D36E5E">
        <w:rPr>
          <w:rFonts w:ascii="Calibri" w:hAnsi="Calibri" w:cs="Calibri"/>
          <w:color w:val="000000"/>
          <w:u w:val="single"/>
        </w:rPr>
        <w:br/>
      </w:r>
      <w:proofErr w:type="spellStart"/>
      <w:r w:rsidR="00412388" w:rsidRPr="009C2928">
        <w:rPr>
          <w:rFonts w:ascii="Calibri" w:hAnsi="Calibri" w:cs="Calibri"/>
          <w:color w:val="000000"/>
        </w:rPr>
        <w:t>ArbeitnehmerInnen</w:t>
      </w:r>
      <w:proofErr w:type="spellEnd"/>
      <w:r w:rsidR="0053393F" w:rsidRPr="009C2928">
        <w:rPr>
          <w:rFonts w:ascii="Calibri" w:hAnsi="Calibri" w:cs="Calibri"/>
          <w:color w:val="000000"/>
        </w:rPr>
        <w:t xml:space="preserve">, die </w:t>
      </w:r>
      <w:r w:rsidR="00412388" w:rsidRPr="009C2928">
        <w:rPr>
          <w:rFonts w:ascii="Calibri" w:hAnsi="Calibri" w:cs="Calibri"/>
          <w:color w:val="000000"/>
        </w:rPr>
        <w:t xml:space="preserve">Unterstützung aus dem ESF+ erhalten haben und die </w:t>
      </w:r>
      <w:r w:rsidR="0053393F" w:rsidRPr="009C2928">
        <w:rPr>
          <w:rFonts w:ascii="Calibri" w:hAnsi="Calibri" w:cs="Calibri"/>
          <w:color w:val="000000"/>
        </w:rPr>
        <w:t xml:space="preserve">sechs Monate nach ihrer Teilnahme </w:t>
      </w:r>
      <w:r w:rsidR="00412388" w:rsidRPr="009C2928">
        <w:rPr>
          <w:rFonts w:ascii="Calibri" w:hAnsi="Calibri" w:cs="Calibri"/>
          <w:color w:val="000000"/>
        </w:rPr>
        <w:t>an der ESF+ Maßnahme</w:t>
      </w:r>
    </w:p>
    <w:p w:rsidR="00412388" w:rsidRPr="009C2928" w:rsidRDefault="00412388" w:rsidP="00412388">
      <w:pPr>
        <w:pStyle w:val="Listenabsatz"/>
        <w:numPr>
          <w:ilvl w:val="0"/>
          <w:numId w:val="19"/>
        </w:numPr>
        <w:autoSpaceDE w:val="0"/>
        <w:autoSpaceDN w:val="0"/>
        <w:adjustRightInd w:val="0"/>
        <w:spacing w:line="240" w:lineRule="auto"/>
        <w:rPr>
          <w:rFonts w:ascii="Calibri" w:hAnsi="Calibri" w:cs="Calibri"/>
          <w:color w:val="000000"/>
          <w:szCs w:val="22"/>
        </w:rPr>
      </w:pPr>
      <w:r w:rsidRPr="009C2928">
        <w:rPr>
          <w:rFonts w:ascii="Calibri" w:hAnsi="Calibri" w:cs="Calibri"/>
          <w:color w:val="000000"/>
          <w:szCs w:val="22"/>
        </w:rPr>
        <w:t xml:space="preserve">von einer prekären in eine stabile Beschäftigung </w:t>
      </w:r>
      <w:r w:rsidR="0053393F" w:rsidRPr="009C2928">
        <w:rPr>
          <w:rFonts w:ascii="Calibri" w:hAnsi="Calibri" w:cs="Calibri"/>
          <w:color w:val="000000"/>
          <w:szCs w:val="22"/>
        </w:rPr>
        <w:t xml:space="preserve">oder </w:t>
      </w:r>
    </w:p>
    <w:p w:rsidR="00412388" w:rsidRPr="009C2928" w:rsidRDefault="0053393F" w:rsidP="00412388">
      <w:pPr>
        <w:pStyle w:val="Listenabsatz"/>
        <w:numPr>
          <w:ilvl w:val="0"/>
          <w:numId w:val="19"/>
        </w:numPr>
        <w:autoSpaceDE w:val="0"/>
        <w:autoSpaceDN w:val="0"/>
        <w:adjustRightInd w:val="0"/>
        <w:spacing w:line="240" w:lineRule="auto"/>
        <w:rPr>
          <w:rFonts w:ascii="Calibri" w:hAnsi="Calibri" w:cs="Calibri"/>
          <w:color w:val="000000"/>
          <w:szCs w:val="22"/>
        </w:rPr>
      </w:pPr>
      <w:r w:rsidRPr="009C2928">
        <w:rPr>
          <w:rFonts w:ascii="Calibri" w:hAnsi="Calibri" w:cs="Calibri"/>
          <w:color w:val="000000"/>
          <w:szCs w:val="22"/>
        </w:rPr>
        <w:t xml:space="preserve">von Unterbeschäftigung </w:t>
      </w:r>
      <w:r w:rsidR="00412388" w:rsidRPr="009C2928">
        <w:rPr>
          <w:rFonts w:ascii="Calibri" w:hAnsi="Calibri" w:cs="Calibri"/>
          <w:color w:val="000000"/>
          <w:szCs w:val="22"/>
        </w:rPr>
        <w:t xml:space="preserve">in eine </w:t>
      </w:r>
      <w:r w:rsidRPr="009C2928">
        <w:rPr>
          <w:rFonts w:ascii="Calibri" w:hAnsi="Calibri" w:cs="Calibri"/>
          <w:color w:val="000000"/>
          <w:szCs w:val="22"/>
        </w:rPr>
        <w:t>Voll</w:t>
      </w:r>
      <w:r w:rsidR="00412388" w:rsidRPr="009C2928">
        <w:rPr>
          <w:rFonts w:ascii="Calibri" w:hAnsi="Calibri" w:cs="Calibri"/>
          <w:color w:val="000000"/>
          <w:szCs w:val="22"/>
        </w:rPr>
        <w:t>zeit</w:t>
      </w:r>
      <w:r w:rsidRPr="009C2928">
        <w:rPr>
          <w:rFonts w:ascii="Calibri" w:hAnsi="Calibri" w:cs="Calibri"/>
          <w:color w:val="000000"/>
          <w:szCs w:val="22"/>
        </w:rPr>
        <w:t>beschäftigung</w:t>
      </w:r>
      <w:r w:rsidR="00207A43" w:rsidRPr="009C2928">
        <w:rPr>
          <w:rFonts w:ascii="Calibri" w:hAnsi="Calibri" w:cs="Calibri"/>
          <w:color w:val="000000"/>
          <w:szCs w:val="22"/>
        </w:rPr>
        <w:t xml:space="preserve"> gewechselt haben</w:t>
      </w:r>
      <w:r w:rsidR="00412388" w:rsidRPr="009C2928">
        <w:rPr>
          <w:rFonts w:ascii="Calibri" w:hAnsi="Calibri" w:cs="Calibri"/>
          <w:color w:val="000000"/>
          <w:szCs w:val="22"/>
        </w:rPr>
        <w:t xml:space="preserve">, </w:t>
      </w:r>
      <w:r w:rsidR="00CD0B64">
        <w:rPr>
          <w:rFonts w:ascii="Calibri" w:hAnsi="Calibri" w:cs="Calibri"/>
          <w:color w:val="000000"/>
          <w:szCs w:val="22"/>
        </w:rPr>
        <w:t>oder</w:t>
      </w:r>
    </w:p>
    <w:p w:rsidR="00CD0B64" w:rsidRDefault="00412388" w:rsidP="00412388">
      <w:pPr>
        <w:pStyle w:val="Listenabsatz"/>
        <w:numPr>
          <w:ilvl w:val="0"/>
          <w:numId w:val="19"/>
        </w:numPr>
        <w:autoSpaceDE w:val="0"/>
        <w:autoSpaceDN w:val="0"/>
        <w:adjustRightInd w:val="0"/>
        <w:spacing w:line="240" w:lineRule="auto"/>
        <w:rPr>
          <w:rFonts w:ascii="Calibri" w:hAnsi="Calibri" w:cs="Calibri"/>
          <w:color w:val="000000"/>
          <w:szCs w:val="22"/>
        </w:rPr>
      </w:pPr>
      <w:r w:rsidRPr="009C2928">
        <w:rPr>
          <w:rFonts w:ascii="Calibri" w:hAnsi="Calibri" w:cs="Calibri"/>
          <w:color w:val="000000"/>
          <w:szCs w:val="22"/>
        </w:rPr>
        <w:t>die eine Stelle angenommen haben, die höhere Kompetenzen/Fähigkeiten/Qualifikationen erfordert und mehr Verantwortung mit sich bringt</w:t>
      </w:r>
      <w:r w:rsidR="00CD0B64">
        <w:rPr>
          <w:rFonts w:ascii="Calibri" w:hAnsi="Calibri" w:cs="Calibri"/>
          <w:color w:val="000000"/>
          <w:szCs w:val="22"/>
        </w:rPr>
        <w:t>, oder</w:t>
      </w:r>
    </w:p>
    <w:p w:rsidR="00412388" w:rsidRPr="009C2928" w:rsidRDefault="00CD0B64" w:rsidP="00412388">
      <w:pPr>
        <w:pStyle w:val="Listenabsatz"/>
        <w:numPr>
          <w:ilvl w:val="0"/>
          <w:numId w:val="19"/>
        </w:numPr>
        <w:autoSpaceDE w:val="0"/>
        <w:autoSpaceDN w:val="0"/>
        <w:adjustRightInd w:val="0"/>
        <w:spacing w:line="240" w:lineRule="auto"/>
        <w:rPr>
          <w:rFonts w:ascii="Calibri" w:hAnsi="Calibri" w:cs="Calibri"/>
          <w:color w:val="000000"/>
          <w:szCs w:val="22"/>
        </w:rPr>
      </w:pPr>
      <w:r>
        <w:rPr>
          <w:rFonts w:ascii="Calibri" w:hAnsi="Calibri" w:cs="Calibri"/>
          <w:color w:val="000000"/>
          <w:szCs w:val="22"/>
        </w:rPr>
        <w:t>die befördert worden sind</w:t>
      </w:r>
      <w:r w:rsidR="00412388" w:rsidRPr="009C2928">
        <w:rPr>
          <w:rFonts w:ascii="Calibri" w:hAnsi="Calibri" w:cs="Calibri"/>
          <w:color w:val="000000"/>
          <w:szCs w:val="22"/>
        </w:rPr>
        <w:t xml:space="preserve"> oder</w:t>
      </w:r>
    </w:p>
    <w:p w:rsidR="00412388" w:rsidRPr="009C2928" w:rsidRDefault="00412388" w:rsidP="009C2928">
      <w:pPr>
        <w:pStyle w:val="Listenabsatz"/>
        <w:numPr>
          <w:ilvl w:val="0"/>
          <w:numId w:val="19"/>
        </w:numPr>
        <w:autoSpaceDE w:val="0"/>
        <w:autoSpaceDN w:val="0"/>
        <w:adjustRightInd w:val="0"/>
        <w:spacing w:line="240" w:lineRule="auto"/>
        <w:jc w:val="left"/>
        <w:rPr>
          <w:rFonts w:ascii="Calibri" w:hAnsi="Calibri" w:cs="Calibri"/>
          <w:color w:val="000000"/>
          <w:szCs w:val="22"/>
        </w:rPr>
      </w:pPr>
      <w:r w:rsidRPr="009C2928">
        <w:rPr>
          <w:rFonts w:ascii="Calibri" w:hAnsi="Calibri" w:cs="Calibri"/>
          <w:color w:val="000000"/>
          <w:szCs w:val="22"/>
        </w:rPr>
        <w:t>die eine Lohnerhöhung erhalten haben, die über der jährlichen lohninduzierten Inflation im Land liegt</w:t>
      </w:r>
      <w:r w:rsidR="007D5C6D" w:rsidRPr="009C2928">
        <w:rPr>
          <w:rFonts w:ascii="Calibri" w:hAnsi="Calibri" w:cs="Calibri"/>
          <w:color w:val="000000"/>
          <w:szCs w:val="22"/>
        </w:rPr>
        <w:br/>
      </w:r>
    </w:p>
    <w:p w:rsidR="00084094" w:rsidRPr="009C2928" w:rsidRDefault="0053393F" w:rsidP="00084094">
      <w:pPr>
        <w:autoSpaceDE w:val="0"/>
        <w:autoSpaceDN w:val="0"/>
        <w:adjustRightInd w:val="0"/>
        <w:spacing w:after="0" w:line="240" w:lineRule="auto"/>
        <w:rPr>
          <w:rFonts w:ascii="Calibri" w:hAnsi="Calibri" w:cs="Calibri"/>
        </w:rPr>
      </w:pPr>
      <w:r w:rsidRPr="009C2928">
        <w:rPr>
          <w:rFonts w:ascii="Calibri" w:hAnsi="Calibri" w:cs="Calibri"/>
        </w:rPr>
        <w:t xml:space="preserve">Unter </w:t>
      </w:r>
      <w:r w:rsidR="00084094" w:rsidRPr="009C2928">
        <w:rPr>
          <w:rFonts w:ascii="Calibri" w:hAnsi="Calibri" w:cs="Calibri"/>
          <w:bCs/>
        </w:rPr>
        <w:t>einem</w:t>
      </w:r>
      <w:r w:rsidR="00084094" w:rsidRPr="009C2928">
        <w:rPr>
          <w:rFonts w:ascii="Calibri" w:hAnsi="Calibri" w:cs="Calibri"/>
          <w:b/>
          <w:bCs/>
        </w:rPr>
        <w:t xml:space="preserve"> </w:t>
      </w:r>
      <w:r w:rsidR="00084094" w:rsidRPr="009C2928">
        <w:rPr>
          <w:rFonts w:ascii="Calibri" w:hAnsi="Calibri" w:cs="Calibri"/>
          <w:bCs/>
          <w:u w:val="single"/>
        </w:rPr>
        <w:t>prekären Beschä</w:t>
      </w:r>
      <w:r w:rsidR="001E62BB" w:rsidRPr="009C2928">
        <w:rPr>
          <w:rFonts w:ascii="Calibri" w:hAnsi="Calibri" w:cs="Calibri"/>
          <w:bCs/>
          <w:u w:val="single"/>
        </w:rPr>
        <w:t>f</w:t>
      </w:r>
      <w:r w:rsidR="00084094" w:rsidRPr="009C2928">
        <w:rPr>
          <w:rFonts w:ascii="Calibri" w:hAnsi="Calibri" w:cs="Calibri"/>
          <w:bCs/>
          <w:u w:val="single"/>
        </w:rPr>
        <w:t>tigungsverhältnis</w:t>
      </w:r>
      <w:r w:rsidRPr="009C2928">
        <w:rPr>
          <w:rFonts w:ascii="Calibri" w:hAnsi="Calibri" w:cs="Calibri"/>
          <w:b/>
          <w:bCs/>
        </w:rPr>
        <w:t xml:space="preserve"> </w:t>
      </w:r>
      <w:r w:rsidR="0052518D">
        <w:rPr>
          <w:rFonts w:ascii="Calibri" w:hAnsi="Calibri" w:cs="Calibri"/>
          <w:bCs/>
        </w:rPr>
        <w:t>sind</w:t>
      </w:r>
      <w:r w:rsidR="0052518D" w:rsidRPr="009C2928">
        <w:rPr>
          <w:rFonts w:ascii="Calibri" w:hAnsi="Calibri" w:cs="Calibri"/>
          <w:bCs/>
        </w:rPr>
        <w:t xml:space="preserve"> </w:t>
      </w:r>
      <w:r w:rsidR="007D5C6D" w:rsidRPr="009C2928">
        <w:rPr>
          <w:rFonts w:ascii="Calibri" w:hAnsi="Calibri" w:cs="Calibri"/>
          <w:bCs/>
        </w:rPr>
        <w:t>e</w:t>
      </w:r>
      <w:r w:rsidR="00084094" w:rsidRPr="009C2928">
        <w:rPr>
          <w:rFonts w:ascii="Calibri" w:hAnsi="Calibri" w:cs="Calibri"/>
          <w:bCs/>
        </w:rPr>
        <w:t>ine</w:t>
      </w:r>
      <w:r w:rsidR="00084094" w:rsidRPr="009C2928">
        <w:rPr>
          <w:rFonts w:ascii="Calibri" w:hAnsi="Calibri" w:cs="Calibri"/>
          <w:b/>
          <w:bCs/>
        </w:rPr>
        <w:t xml:space="preserve"> </w:t>
      </w:r>
      <w:r w:rsidRPr="009C2928">
        <w:rPr>
          <w:rFonts w:ascii="Calibri" w:hAnsi="Calibri" w:cs="Calibri"/>
        </w:rPr>
        <w:t xml:space="preserve">befristete </w:t>
      </w:r>
      <w:r w:rsidR="00084094" w:rsidRPr="009C2928">
        <w:rPr>
          <w:rFonts w:ascii="Calibri" w:hAnsi="Calibri" w:cs="Calibri"/>
        </w:rPr>
        <w:t xml:space="preserve">Beschäftigung und ein befristeter Arbeitsvertrag </w:t>
      </w:r>
      <w:r w:rsidRPr="009C2928">
        <w:rPr>
          <w:rFonts w:ascii="Calibri" w:hAnsi="Calibri" w:cs="Calibri"/>
        </w:rPr>
        <w:t>zu verstehen.</w:t>
      </w:r>
    </w:p>
    <w:p w:rsidR="00084094" w:rsidRPr="009C2928" w:rsidRDefault="00084094" w:rsidP="00084094">
      <w:pPr>
        <w:autoSpaceDE w:val="0"/>
        <w:autoSpaceDN w:val="0"/>
        <w:adjustRightInd w:val="0"/>
        <w:spacing w:after="0" w:line="240" w:lineRule="auto"/>
        <w:rPr>
          <w:rFonts w:ascii="Calibri" w:hAnsi="Calibri" w:cs="Calibri"/>
        </w:rPr>
      </w:pPr>
      <w:r w:rsidRPr="009C2928">
        <w:rPr>
          <w:rFonts w:ascii="Calibri" w:hAnsi="Calibri" w:cs="Calibri"/>
        </w:rPr>
        <w:t>Unter Berücksichtigung dieser unterschiedlichen institutionellen Rahmenbedingungen beschreiben die Begriffe „</w:t>
      </w:r>
      <w:r w:rsidRPr="009C2928">
        <w:rPr>
          <w:rFonts w:ascii="Calibri" w:hAnsi="Calibri" w:cs="Calibri"/>
          <w:u w:val="single"/>
        </w:rPr>
        <w:t>befristete Beschäftigung</w:t>
      </w:r>
      <w:r w:rsidRPr="009C2928">
        <w:rPr>
          <w:rFonts w:ascii="Calibri" w:hAnsi="Calibri" w:cs="Calibri"/>
        </w:rPr>
        <w:t>“ und „</w:t>
      </w:r>
      <w:r w:rsidRPr="009C2928">
        <w:rPr>
          <w:rFonts w:ascii="Calibri" w:hAnsi="Calibri" w:cs="Calibri"/>
          <w:u w:val="single"/>
        </w:rPr>
        <w:t>befristeter Arbeitsvertrag</w:t>
      </w:r>
      <w:r w:rsidRPr="009C2928">
        <w:rPr>
          <w:rFonts w:ascii="Calibri" w:hAnsi="Calibri" w:cs="Calibri"/>
        </w:rPr>
        <w:t xml:space="preserve">“ Sachverhalte, die als ähnlich angesehen werden können. Eine Tätigkeit wird als befristet betrachtet, wenn sie entweder nach einer im Vorhinein festgelegten Dauer (an einem bekannten Datum) endet oder sich Arbeitgeber und </w:t>
      </w:r>
      <w:proofErr w:type="spellStart"/>
      <w:r w:rsidRPr="009C2928">
        <w:rPr>
          <w:rFonts w:ascii="Calibri" w:hAnsi="Calibri" w:cs="Calibri"/>
        </w:rPr>
        <w:t>ArbeitnehmerIn</w:t>
      </w:r>
      <w:proofErr w:type="spellEnd"/>
      <w:r w:rsidRPr="009C2928">
        <w:rPr>
          <w:rFonts w:ascii="Calibri" w:hAnsi="Calibri" w:cs="Calibri"/>
        </w:rPr>
        <w:t xml:space="preserve"> einig sind, dass ihre Beendigung von objektiven </w:t>
      </w:r>
      <w:r w:rsidR="00CD0B64">
        <w:rPr>
          <w:rFonts w:ascii="Calibri" w:hAnsi="Calibri" w:cs="Calibri"/>
        </w:rPr>
        <w:t>Bedingungen</w:t>
      </w:r>
      <w:r w:rsidR="00CD0B64" w:rsidRPr="009C2928">
        <w:rPr>
          <w:rFonts w:ascii="Calibri" w:hAnsi="Calibri" w:cs="Calibri"/>
        </w:rPr>
        <w:t xml:space="preserve"> </w:t>
      </w:r>
      <w:r w:rsidRPr="009C2928">
        <w:rPr>
          <w:rFonts w:ascii="Calibri" w:hAnsi="Calibri" w:cs="Calibri"/>
        </w:rPr>
        <w:t xml:space="preserve">abhängt, beispielsweise von der Erledigung eines Auftrags oder der Rückkehr </w:t>
      </w:r>
      <w:r w:rsidR="00CD0B64">
        <w:rPr>
          <w:rFonts w:ascii="Calibri" w:hAnsi="Calibri" w:cs="Calibri"/>
        </w:rPr>
        <w:t>eines Arbeitnehmers/</w:t>
      </w:r>
      <w:r w:rsidRPr="009C2928">
        <w:rPr>
          <w:rFonts w:ascii="Calibri" w:hAnsi="Calibri" w:cs="Calibri"/>
        </w:rPr>
        <w:t>einer Arbeitnehmer</w:t>
      </w:r>
      <w:r w:rsidR="00CD0B64">
        <w:rPr>
          <w:rFonts w:ascii="Calibri" w:hAnsi="Calibri" w:cs="Calibri"/>
        </w:rPr>
        <w:t>i</w:t>
      </w:r>
      <w:r w:rsidRPr="009C2928">
        <w:rPr>
          <w:rFonts w:ascii="Calibri" w:hAnsi="Calibri" w:cs="Calibri"/>
        </w:rPr>
        <w:t>n, der</w:t>
      </w:r>
      <w:r w:rsidR="00CD0B64">
        <w:rPr>
          <w:rFonts w:ascii="Calibri" w:hAnsi="Calibri" w:cs="Calibri"/>
        </w:rPr>
        <w:t>/die</w:t>
      </w:r>
      <w:r w:rsidRPr="009C2928">
        <w:rPr>
          <w:rFonts w:ascii="Calibri" w:hAnsi="Calibri" w:cs="Calibri"/>
        </w:rPr>
        <w:t xml:space="preserve"> vorübergehend ersetzt </w:t>
      </w:r>
      <w:r w:rsidR="00CD0B64">
        <w:rPr>
          <w:rFonts w:ascii="Calibri" w:hAnsi="Calibri" w:cs="Calibri"/>
        </w:rPr>
        <w:t>wurde</w:t>
      </w:r>
      <w:r w:rsidRPr="009C2928">
        <w:rPr>
          <w:rFonts w:ascii="Calibri" w:hAnsi="Calibri" w:cs="Calibri"/>
        </w:rPr>
        <w:t>.</w:t>
      </w:r>
      <w:r w:rsidRPr="009C2928">
        <w:rPr>
          <w:rFonts w:ascii="Calibri" w:hAnsi="Calibri" w:cs="Calibri"/>
        </w:rPr>
        <w:br/>
      </w:r>
      <w:r w:rsidRPr="009C2928">
        <w:rPr>
          <w:rFonts w:ascii="Calibri" w:hAnsi="Calibri" w:cs="Calibri"/>
          <w:u w:val="single"/>
        </w:rPr>
        <w:t xml:space="preserve">Unterbeschäftigung </w:t>
      </w:r>
      <w:r w:rsidRPr="009C2928">
        <w:rPr>
          <w:rFonts w:ascii="Calibri" w:hAnsi="Calibri" w:cs="Calibri"/>
        </w:rPr>
        <w:t>ist zu verstehen als unfreiwillige Teilzeitbeschäftigung. Dieser Sachverhalt liegt vor, wenn die befragte Person angibt, eine Teilzeitbeschäftigung auszuüben, weil sie keine Vollzeitbeschäftigung gefunden hat.</w:t>
      </w:r>
    </w:p>
    <w:p w:rsidR="001002EC" w:rsidRPr="009C2928" w:rsidRDefault="001002EC" w:rsidP="0053393F">
      <w:pPr>
        <w:autoSpaceDE w:val="0"/>
        <w:autoSpaceDN w:val="0"/>
        <w:adjustRightInd w:val="0"/>
        <w:spacing w:after="0" w:line="240" w:lineRule="auto"/>
        <w:rPr>
          <w:rFonts w:ascii="Calibri" w:hAnsi="Calibri" w:cs="Calibri"/>
        </w:rPr>
      </w:pPr>
    </w:p>
    <w:p w:rsidR="008D6C99" w:rsidRPr="009C2928" w:rsidRDefault="008D6C99" w:rsidP="008D6C99">
      <w:pPr>
        <w:rPr>
          <w:bCs/>
        </w:rPr>
      </w:pPr>
      <w:r w:rsidRPr="00D90CE8">
        <w:rPr>
          <w:bCs/>
        </w:rPr>
        <w:t>KEINE EINGABE</w:t>
      </w:r>
      <w:r w:rsidRPr="009C2928">
        <w:rPr>
          <w:bCs/>
        </w:rPr>
        <w:t xml:space="preserve"> erforderlich! </w:t>
      </w:r>
    </w:p>
    <w:p w:rsidR="00F5683B" w:rsidRDefault="00F5683B" w:rsidP="00E575B8"/>
    <w:p w:rsidR="004C3764" w:rsidRDefault="004C3764" w:rsidP="00E575B8"/>
    <w:p w:rsidR="00F5683B" w:rsidRPr="00F5683B" w:rsidRDefault="00F5683B" w:rsidP="00016773">
      <w:pPr>
        <w:keepNext/>
        <w:rPr>
          <w:rFonts w:cstheme="minorHAnsi"/>
          <w:u w:val="single"/>
        </w:rPr>
      </w:pPr>
      <w:r w:rsidRPr="00F5683B">
        <w:rPr>
          <w:rFonts w:cstheme="minorHAnsi"/>
          <w:u w:val="single"/>
        </w:rPr>
        <w:t xml:space="preserve">Anhänge: </w:t>
      </w:r>
    </w:p>
    <w:p w:rsidR="00F5683B" w:rsidRDefault="00F5683B" w:rsidP="00F5683B">
      <w:pPr>
        <w:pStyle w:val="Listenabsatz"/>
        <w:numPr>
          <w:ilvl w:val="0"/>
          <w:numId w:val="8"/>
        </w:numPr>
        <w:rPr>
          <w:rFonts w:asciiTheme="minorHAnsi" w:hAnsiTheme="minorHAnsi" w:cstheme="minorHAnsi"/>
        </w:rPr>
      </w:pPr>
      <w:r w:rsidRPr="00F5683B">
        <w:rPr>
          <w:rFonts w:asciiTheme="minorHAnsi" w:hAnsiTheme="minorHAnsi" w:cstheme="minorHAnsi"/>
        </w:rPr>
        <w:t>„Instrumentarium für gemeinsame Indikatoren (Arbeitsdokument)“ des Europäischen Sozialfonds (ESF+) Komponente geteilter Mittelverwaltung</w:t>
      </w:r>
      <w:r w:rsidR="005F533F">
        <w:rPr>
          <w:rFonts w:asciiTheme="minorHAnsi" w:hAnsiTheme="minorHAnsi" w:cstheme="minorHAnsi"/>
        </w:rPr>
        <w:t xml:space="preserve"> vom</w:t>
      </w:r>
      <w:r w:rsidR="005F533F" w:rsidRPr="00F5683B">
        <w:rPr>
          <w:rFonts w:asciiTheme="minorHAnsi" w:hAnsiTheme="minorHAnsi" w:cstheme="minorHAnsi"/>
        </w:rPr>
        <w:t xml:space="preserve"> </w:t>
      </w:r>
      <w:r w:rsidRPr="00F5683B">
        <w:rPr>
          <w:rFonts w:asciiTheme="minorHAnsi" w:hAnsiTheme="minorHAnsi" w:cstheme="minorHAnsi"/>
        </w:rPr>
        <w:t>Oktober 2021 (Data Support Center VC/2020/014)</w:t>
      </w:r>
    </w:p>
    <w:p w:rsidR="001D0617" w:rsidRDefault="0021133C" w:rsidP="001D0617">
      <w:pPr>
        <w:pStyle w:val="Listenabsatz"/>
        <w:numPr>
          <w:ilvl w:val="0"/>
          <w:numId w:val="8"/>
        </w:numPr>
        <w:rPr>
          <w:rFonts w:asciiTheme="minorHAnsi" w:hAnsiTheme="minorHAnsi" w:cstheme="minorHAnsi"/>
        </w:rPr>
      </w:pPr>
      <w:r w:rsidRPr="00B63D55">
        <w:rPr>
          <w:rFonts w:asciiTheme="minorHAnsi" w:hAnsiTheme="minorHAnsi" w:cstheme="minorHAnsi"/>
        </w:rPr>
        <w:t>Gliederung nach städtischen und ländliche Gebieten (DEGURBA</w:t>
      </w:r>
      <w:r w:rsidRPr="00F57CF0">
        <w:rPr>
          <w:rFonts w:asciiTheme="minorHAnsi" w:hAnsiTheme="minorHAnsi" w:cstheme="minorHAnsi"/>
        </w:rPr>
        <w:t xml:space="preserve">- </w:t>
      </w:r>
      <w:proofErr w:type="spellStart"/>
      <w:r w:rsidRPr="00F57CF0">
        <w:rPr>
          <w:rFonts w:asciiTheme="minorHAnsi" w:hAnsiTheme="minorHAnsi" w:cstheme="minorHAnsi"/>
        </w:rPr>
        <w:t>Degree</w:t>
      </w:r>
      <w:proofErr w:type="spellEnd"/>
      <w:r w:rsidRPr="00F57CF0">
        <w:rPr>
          <w:rFonts w:asciiTheme="minorHAnsi" w:hAnsiTheme="minorHAnsi" w:cstheme="minorHAnsi"/>
        </w:rPr>
        <w:t xml:space="preserve"> </w:t>
      </w:r>
      <w:proofErr w:type="spellStart"/>
      <w:r w:rsidRPr="00F57CF0">
        <w:rPr>
          <w:rFonts w:asciiTheme="minorHAnsi" w:hAnsiTheme="minorHAnsi" w:cstheme="minorHAnsi"/>
        </w:rPr>
        <w:t>of</w:t>
      </w:r>
      <w:proofErr w:type="spellEnd"/>
      <w:r w:rsidRPr="00F57CF0">
        <w:rPr>
          <w:rFonts w:asciiTheme="minorHAnsi" w:hAnsiTheme="minorHAnsi" w:cstheme="minorHAnsi"/>
        </w:rPr>
        <w:t xml:space="preserve"> Urbanisation, Kat. 3)</w:t>
      </w:r>
      <w:r w:rsidR="000332EA" w:rsidRPr="00F57CF0">
        <w:rPr>
          <w:rFonts w:asciiTheme="minorHAnsi" w:hAnsiTheme="minorHAnsi" w:cstheme="minorHAnsi"/>
        </w:rPr>
        <w:t xml:space="preserve"> (</w:t>
      </w:r>
      <w:hyperlink r:id="rId11" w:anchor="div_datatable" w:history="1">
        <w:r w:rsidR="000332EA" w:rsidRPr="00B63D55">
          <w:rPr>
            <w:rStyle w:val="Hyperlink"/>
            <w:rFonts w:asciiTheme="minorHAnsi" w:hAnsiTheme="minorHAnsi" w:cstheme="minorHAnsi"/>
          </w:rPr>
          <w:t>https://www.statistik.at/atlas/#div_datatable</w:t>
        </w:r>
      </w:hyperlink>
      <w:r w:rsidR="000332EA" w:rsidRPr="00B63D55">
        <w:rPr>
          <w:rFonts w:asciiTheme="minorHAnsi" w:hAnsiTheme="minorHAnsi" w:cstheme="minorHAnsi"/>
        </w:rPr>
        <w:t xml:space="preserve">   - Grad der Urbanisierung der Europäischen Kommission 2020)</w:t>
      </w:r>
      <w:r w:rsidR="00B63D55" w:rsidRPr="00B63D55">
        <w:rPr>
          <w:rFonts w:asciiTheme="minorHAnsi" w:hAnsiTheme="minorHAnsi" w:cstheme="minorHAnsi"/>
        </w:rPr>
        <w:t xml:space="preserve"> </w:t>
      </w:r>
    </w:p>
    <w:p w:rsidR="00F5683B" w:rsidRPr="00B63D55" w:rsidRDefault="001D0617" w:rsidP="001D0617">
      <w:pPr>
        <w:pStyle w:val="Listenabsatz"/>
        <w:numPr>
          <w:ilvl w:val="0"/>
          <w:numId w:val="8"/>
        </w:numPr>
        <w:rPr>
          <w:rFonts w:asciiTheme="minorHAnsi" w:hAnsiTheme="minorHAnsi" w:cstheme="minorHAnsi"/>
        </w:rPr>
      </w:pPr>
      <w:r>
        <w:rPr>
          <w:rFonts w:asciiTheme="minorHAnsi" w:hAnsiTheme="minorHAnsi" w:cstheme="minorHAnsi"/>
        </w:rPr>
        <w:t xml:space="preserve">ETHOS </w:t>
      </w:r>
      <w:r w:rsidR="00756990">
        <w:rPr>
          <w:rFonts w:asciiTheme="minorHAnsi" w:hAnsiTheme="minorHAnsi" w:cstheme="minorHAnsi"/>
        </w:rPr>
        <w:t>Europäische Typologie für Wohnungslosigkeit</w:t>
      </w:r>
      <w:r w:rsidR="00B63D55" w:rsidRPr="00B63D55">
        <w:rPr>
          <w:rFonts w:asciiTheme="minorHAnsi" w:hAnsiTheme="minorHAnsi" w:cstheme="minorHAnsi"/>
        </w:rPr>
        <w:t xml:space="preserve">  </w:t>
      </w:r>
    </w:p>
    <w:sectPr w:rsidR="00F5683B" w:rsidRPr="00B63D55" w:rsidSect="004A6B6F">
      <w:headerReference w:type="even" r:id="rId12"/>
      <w:headerReference w:type="default" r:id="rId13"/>
      <w:footerReference w:type="even" r:id="rId14"/>
      <w:footerReference w:type="default" r:id="rId15"/>
      <w:headerReference w:type="first" r:id="rId16"/>
      <w:footerReference w:type="first" r:id="rId17"/>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C18" w:rsidRDefault="007C2C18" w:rsidP="000A72B4">
      <w:pPr>
        <w:spacing w:after="0" w:line="240" w:lineRule="auto"/>
      </w:pPr>
      <w:r>
        <w:separator/>
      </w:r>
    </w:p>
  </w:endnote>
  <w:endnote w:type="continuationSeparator" w:id="0">
    <w:p w:rsidR="007C2C18" w:rsidRDefault="007C2C18" w:rsidP="000A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564" w:rsidRDefault="009515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700820"/>
      <w:docPartObj>
        <w:docPartGallery w:val="Page Numbers (Bottom of Page)"/>
        <w:docPartUnique/>
      </w:docPartObj>
    </w:sdtPr>
    <w:sdtEndPr/>
    <w:sdtContent>
      <w:p w:rsidR="00C44BA7" w:rsidRDefault="00C44BA7">
        <w:pPr>
          <w:pStyle w:val="Fuzeile"/>
          <w:jc w:val="right"/>
        </w:pPr>
        <w:r>
          <w:fldChar w:fldCharType="begin"/>
        </w:r>
        <w:r>
          <w:instrText>PAGE   \* MERGEFORMAT</w:instrText>
        </w:r>
        <w:r>
          <w:fldChar w:fldCharType="separate"/>
        </w:r>
        <w:r w:rsidR="006D46F3" w:rsidRPr="006D46F3">
          <w:rPr>
            <w:noProof/>
            <w:lang w:val="de-DE"/>
          </w:rPr>
          <w:t>12</w:t>
        </w:r>
        <w:r>
          <w:fldChar w:fldCharType="end"/>
        </w:r>
      </w:p>
    </w:sdtContent>
  </w:sdt>
  <w:p w:rsidR="00C44BA7" w:rsidRDefault="00C44BA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564" w:rsidRDefault="009515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C18" w:rsidRDefault="007C2C18" w:rsidP="000A72B4">
      <w:pPr>
        <w:spacing w:after="0" w:line="240" w:lineRule="auto"/>
      </w:pPr>
      <w:r>
        <w:separator/>
      </w:r>
    </w:p>
  </w:footnote>
  <w:footnote w:type="continuationSeparator" w:id="0">
    <w:p w:rsidR="007C2C18" w:rsidRDefault="007C2C18" w:rsidP="000A72B4">
      <w:pPr>
        <w:spacing w:after="0" w:line="240" w:lineRule="auto"/>
      </w:pPr>
      <w:r>
        <w:continuationSeparator/>
      </w:r>
    </w:p>
  </w:footnote>
  <w:footnote w:id="1">
    <w:p w:rsidR="009173BF" w:rsidRDefault="009173BF">
      <w:pPr>
        <w:pStyle w:val="Funotentext"/>
      </w:pPr>
      <w:r>
        <w:rPr>
          <w:rStyle w:val="Funotenzeichen"/>
        </w:rPr>
        <w:footnoteRef/>
      </w:r>
      <w:r>
        <w:t xml:space="preserve"> </w:t>
      </w:r>
      <w:r w:rsidR="00034EBB">
        <w:t>Das AMS erfasst als Arbeitslosenbestand: „…</w:t>
      </w:r>
      <w:r w:rsidR="00034EBB" w:rsidRPr="00034EBB">
        <w:t>bei den Regionalen Geschäftsstellen des Arbeitsmarktservice zum Zwecke der Arbeitsvermittlung registrierte Personen, die nicht in Beschäftigung oder Ausbildung (Schulung) stehen</w:t>
      </w:r>
      <w:r w:rsidR="00034EBB">
        <w:t>“</w:t>
      </w:r>
      <w:r w:rsidR="00034EBB" w:rsidRPr="00034EBB">
        <w:t>.</w:t>
      </w:r>
    </w:p>
  </w:footnote>
  <w:footnote w:id="2">
    <w:p w:rsidR="008C66A1" w:rsidRPr="006C717D" w:rsidRDefault="008C66A1">
      <w:pPr>
        <w:pStyle w:val="Funotentext"/>
      </w:pPr>
      <w:r>
        <w:rPr>
          <w:rStyle w:val="Funotenzeichen"/>
        </w:rPr>
        <w:footnoteRef/>
      </w:r>
      <w:r>
        <w:t xml:space="preserve"> </w:t>
      </w:r>
      <w:r w:rsidRPr="00B448C3">
        <w:t xml:space="preserve">Quelle: § 20 Labour Market </w:t>
      </w:r>
      <w:proofErr w:type="spellStart"/>
      <w:proofErr w:type="gramStart"/>
      <w:r w:rsidRPr="00B448C3">
        <w:t>Policy</w:t>
      </w:r>
      <w:proofErr w:type="spellEnd"/>
      <w:r w:rsidRPr="00B448C3">
        <w:t xml:space="preserve">  </w:t>
      </w:r>
      <w:proofErr w:type="spellStart"/>
      <w:r w:rsidRPr="00B448C3">
        <w:t>Statistics</w:t>
      </w:r>
      <w:proofErr w:type="spellEnd"/>
      <w:proofErr w:type="gramEnd"/>
      <w:r w:rsidRPr="00B448C3">
        <w:t xml:space="preserve"> – </w:t>
      </w:r>
      <w:proofErr w:type="spellStart"/>
      <w:r w:rsidRPr="00B448C3">
        <w:t>Methodology</w:t>
      </w:r>
      <w:proofErr w:type="spellEnd"/>
      <w:r w:rsidRPr="00B448C3">
        <w:t xml:space="preserve"> 2018 der Generaldirektion Beschäftigung, Soziales, Integration</w:t>
      </w:r>
    </w:p>
  </w:footnote>
  <w:footnote w:id="3">
    <w:p w:rsidR="00EA37A7" w:rsidRPr="004A6B6F" w:rsidRDefault="006C717D" w:rsidP="00194301">
      <w:pPr>
        <w:shd w:val="clear" w:color="auto" w:fill="FFFFFF"/>
        <w:spacing w:after="105"/>
        <w:rPr>
          <w:rFonts w:eastAsia="Times New Roman" w:cstheme="minorHAnsi"/>
          <w:color w:val="333333"/>
          <w:sz w:val="18"/>
          <w:szCs w:val="18"/>
          <w:lang w:eastAsia="de-AT"/>
        </w:rPr>
      </w:pPr>
      <w:r w:rsidRPr="00B96B55">
        <w:rPr>
          <w:rFonts w:eastAsia="Times New Roman"/>
          <w:color w:val="333333"/>
          <w:sz w:val="20"/>
          <w:szCs w:val="20"/>
          <w:lang w:eastAsia="de-AT"/>
        </w:rPr>
        <w:footnoteRef/>
      </w:r>
      <w:r w:rsidRPr="00B96B55">
        <w:rPr>
          <w:rFonts w:eastAsia="Times New Roman" w:cstheme="minorHAnsi"/>
          <w:color w:val="333333"/>
          <w:sz w:val="20"/>
          <w:szCs w:val="20"/>
          <w:lang w:eastAsia="de-AT"/>
        </w:rPr>
        <w:t xml:space="preserve"> Achtung</w:t>
      </w:r>
      <w:r w:rsidR="00194301">
        <w:rPr>
          <w:rFonts w:eastAsia="Times New Roman" w:cstheme="minorHAnsi"/>
          <w:color w:val="333333"/>
          <w:sz w:val="20"/>
          <w:szCs w:val="20"/>
          <w:lang w:eastAsia="de-AT"/>
        </w:rPr>
        <w:t>:</w:t>
      </w:r>
      <w:r w:rsidRPr="00B96B55">
        <w:rPr>
          <w:rFonts w:eastAsia="Times New Roman" w:cstheme="minorHAnsi"/>
          <w:color w:val="333333"/>
          <w:sz w:val="20"/>
          <w:szCs w:val="20"/>
          <w:lang w:eastAsia="de-AT"/>
        </w:rPr>
        <w:t xml:space="preserve"> </w:t>
      </w:r>
      <w:r w:rsidR="00194301">
        <w:rPr>
          <w:rFonts w:eastAsia="Times New Roman" w:cstheme="minorHAnsi"/>
          <w:color w:val="333333"/>
          <w:sz w:val="20"/>
          <w:szCs w:val="20"/>
          <w:lang w:eastAsia="de-AT"/>
        </w:rPr>
        <w:t xml:space="preserve">Quellenangabe der Toolbox findet keine Anwendung, weil vom </w:t>
      </w:r>
      <w:r w:rsidRPr="00B96B55">
        <w:rPr>
          <w:rFonts w:eastAsia="Times New Roman" w:cstheme="minorHAnsi"/>
          <w:color w:val="333333"/>
          <w:sz w:val="20"/>
          <w:szCs w:val="20"/>
          <w:lang w:eastAsia="de-AT"/>
        </w:rPr>
        <w:t xml:space="preserve">Text der Toolbox </w:t>
      </w:r>
      <w:r w:rsidR="00194301">
        <w:rPr>
          <w:rFonts w:eastAsia="Times New Roman" w:cstheme="minorHAnsi"/>
          <w:color w:val="333333"/>
          <w:sz w:val="20"/>
          <w:szCs w:val="20"/>
          <w:lang w:eastAsia="de-AT"/>
        </w:rPr>
        <w:t>abweichend!</w:t>
      </w:r>
    </w:p>
    <w:p w:rsidR="006C717D" w:rsidRPr="004A6B6F" w:rsidRDefault="006C717D">
      <w:pPr>
        <w:pStyle w:val="Funotentext"/>
      </w:pPr>
    </w:p>
  </w:footnote>
  <w:footnote w:id="4">
    <w:p w:rsidR="008D6AFF" w:rsidRPr="004A6B6F" w:rsidRDefault="008D6AFF">
      <w:pPr>
        <w:pStyle w:val="Funotentext"/>
      </w:pPr>
      <w:r>
        <w:rPr>
          <w:rStyle w:val="Funotenzeichen"/>
        </w:rPr>
        <w:footnoteRef/>
      </w:r>
      <w:r w:rsidRPr="004A6B6F">
        <w:t xml:space="preserve"> </w:t>
      </w:r>
      <w:hyperlink r:id="rId1" w:history="1">
        <w:r w:rsidR="00220B5A" w:rsidRPr="004A6B6F">
          <w:rPr>
            <w:rStyle w:val="Hyperlink"/>
          </w:rPr>
          <w:t>https://www.bildungssystem.at/isced-klassifikation/internationale-standardklassifikation-im-bildungswesen</w:t>
        </w:r>
      </w:hyperlink>
    </w:p>
    <w:p w:rsidR="00220B5A" w:rsidRPr="004A6B6F" w:rsidRDefault="00220B5A">
      <w:pPr>
        <w:pStyle w:val="Funotentext"/>
      </w:pPr>
    </w:p>
  </w:footnote>
  <w:footnote w:id="5">
    <w:p w:rsidR="008D6AFF" w:rsidRPr="004A6B6F" w:rsidRDefault="008D6AFF">
      <w:pPr>
        <w:pStyle w:val="Funotentext"/>
      </w:pPr>
      <w:r>
        <w:rPr>
          <w:rStyle w:val="Funotenzeichen"/>
        </w:rPr>
        <w:footnoteRef/>
      </w:r>
      <w:r w:rsidRPr="004A6B6F">
        <w:t xml:space="preserve"> </w:t>
      </w:r>
      <w:hyperlink r:id="rId2" w:history="1">
        <w:r w:rsidR="00220B5A" w:rsidRPr="004A6B6F">
          <w:rPr>
            <w:rStyle w:val="Hyperlink"/>
          </w:rPr>
          <w:t>https://www.bildungssystem.at/isced-klassifikation/internationale-standardklassifikation-im-bildungswesen</w:t>
        </w:r>
      </w:hyperlink>
    </w:p>
    <w:p w:rsidR="00220B5A" w:rsidRPr="004A6B6F" w:rsidRDefault="00220B5A">
      <w:pPr>
        <w:pStyle w:val="Funotentext"/>
      </w:pPr>
    </w:p>
  </w:footnote>
  <w:footnote w:id="6">
    <w:p w:rsidR="008D6AFF" w:rsidRPr="004A6B6F" w:rsidRDefault="008D6AFF">
      <w:pPr>
        <w:pStyle w:val="Funotentext"/>
      </w:pPr>
      <w:r>
        <w:rPr>
          <w:rStyle w:val="Funotenzeichen"/>
        </w:rPr>
        <w:footnoteRef/>
      </w:r>
      <w:r w:rsidRPr="004A6B6F">
        <w:t xml:space="preserve"> </w:t>
      </w:r>
      <w:hyperlink r:id="rId3" w:history="1">
        <w:r w:rsidR="00220B5A" w:rsidRPr="004A6B6F">
          <w:rPr>
            <w:rStyle w:val="Hyperlink"/>
          </w:rPr>
          <w:t>https://www.bildungssystem.at/isced-klassifikation/internationale-standardklassifikation-im-bildungswesen</w:t>
        </w:r>
      </w:hyperlink>
    </w:p>
    <w:p w:rsidR="00220B5A" w:rsidRPr="004A6B6F" w:rsidRDefault="00220B5A">
      <w:pPr>
        <w:pStyle w:val="Funotentext"/>
      </w:pPr>
    </w:p>
  </w:footnote>
  <w:footnote w:id="7">
    <w:p w:rsidR="00A9121F" w:rsidRDefault="00A9121F">
      <w:pPr>
        <w:pStyle w:val="Funotentext"/>
      </w:pPr>
      <w:r>
        <w:rPr>
          <w:rStyle w:val="Funotenzeichen"/>
        </w:rPr>
        <w:footnoteRef/>
      </w:r>
      <w:r w:rsidR="00972068">
        <w:t xml:space="preserve"> Die Toolbox sieht die</w:t>
      </w:r>
      <w:r>
        <w:t xml:space="preserve"> Definition auf Grundlage nationaler Definitionen vor.</w:t>
      </w:r>
    </w:p>
  </w:footnote>
  <w:footnote w:id="8">
    <w:p w:rsidR="00181258" w:rsidRPr="00181258" w:rsidRDefault="00181258" w:rsidP="008C6B62">
      <w:pPr>
        <w:pStyle w:val="Funotentext"/>
        <w:rPr>
          <w:bCs/>
        </w:rPr>
      </w:pPr>
      <w:r>
        <w:rPr>
          <w:rStyle w:val="Funotenzeichen"/>
        </w:rPr>
        <w:footnoteRef/>
      </w:r>
      <w:r>
        <w:t xml:space="preserve"> </w:t>
      </w:r>
      <w:r w:rsidRPr="00181258">
        <w:rPr>
          <w:bCs/>
        </w:rPr>
        <w:t xml:space="preserve">Errechnet aus Hilfsindikator EECO13H (Staatsangehörigkeit): Drittstaat + </w:t>
      </w:r>
      <w:r w:rsidR="00E74936">
        <w:rPr>
          <w:bCs/>
        </w:rPr>
        <w:t>st</w:t>
      </w:r>
      <w:r w:rsidRPr="00181258">
        <w:rPr>
          <w:bCs/>
        </w:rPr>
        <w:t>aatenlos/unbestimmte Staatsangehörigkeit</w:t>
      </w:r>
    </w:p>
    <w:p w:rsidR="00181258" w:rsidRDefault="00181258">
      <w:pPr>
        <w:pStyle w:val="Funotentext"/>
      </w:pPr>
    </w:p>
  </w:footnote>
  <w:footnote w:id="9">
    <w:p w:rsidR="004D3915" w:rsidRDefault="004D3915" w:rsidP="00220B5A">
      <w:pPr>
        <w:shd w:val="clear" w:color="auto" w:fill="FFFFFF" w:themeFill="background1"/>
      </w:pPr>
      <w:r>
        <w:rPr>
          <w:rStyle w:val="Funotenzeichen"/>
        </w:rPr>
        <w:footnoteRef/>
      </w:r>
      <w:r>
        <w:t xml:space="preserve"> </w:t>
      </w:r>
      <w:r w:rsidRPr="00B9743A">
        <w:rPr>
          <w:sz w:val="20"/>
          <w:szCs w:val="20"/>
        </w:rPr>
        <w:t>Die Indikatoren wurden so gewählt, dass die derzeitige Verordnungsvorgabe und die voraussichtliche Änderung auf „Migrationshintergrund“ bedient werden können</w:t>
      </w:r>
      <w:r>
        <w:t>.</w:t>
      </w:r>
    </w:p>
  </w:footnote>
  <w:footnote w:id="10">
    <w:p w:rsidR="00222E89" w:rsidRDefault="00222E89">
      <w:pPr>
        <w:pStyle w:val="Funotentext"/>
      </w:pPr>
      <w:r>
        <w:rPr>
          <w:rStyle w:val="Funotenzeichen"/>
        </w:rPr>
        <w:footnoteRef/>
      </w:r>
      <w:r>
        <w:t xml:space="preserve"> Mit den Indikatoren „Staatsangehörigkeit“(EECO13H) + „Geburtsland“ (EECO14H + „Migrationshintergrund“ (EECO14)</w:t>
      </w:r>
      <w:r w:rsidR="00220B5A">
        <w:t>)</w:t>
      </w:r>
      <w:r>
        <w:t xml:space="preserve"> kann aus Evaluierungssicht das gesamte Thema „M</w:t>
      </w:r>
      <w:r w:rsidR="00C15922">
        <w:t>i</w:t>
      </w:r>
      <w:r>
        <w:t>gration“ abgedeckt werden.</w:t>
      </w:r>
    </w:p>
  </w:footnote>
  <w:footnote w:id="11">
    <w:p w:rsidR="00F0328E" w:rsidRDefault="00F0328E" w:rsidP="00F0328E">
      <w:pPr>
        <w:pStyle w:val="Funotentext"/>
      </w:pPr>
      <w:r>
        <w:rPr>
          <w:rStyle w:val="Funotenzeichen"/>
        </w:rPr>
        <w:footnoteRef/>
      </w:r>
      <w:r>
        <w:t xml:space="preserve"> </w:t>
      </w:r>
      <w:hyperlink r:id="rId4" w:anchor="div_datatable" w:history="1">
        <w:r w:rsidRPr="00B63D55">
          <w:rPr>
            <w:rStyle w:val="Hyperlink"/>
            <w:rFonts w:cstheme="minorHAnsi"/>
          </w:rPr>
          <w:t>https://www.statistik.at/atlas/#div_datatable</w:t>
        </w:r>
      </w:hyperlink>
      <w:r w:rsidRPr="00B63D55">
        <w:rPr>
          <w:rFonts w:cstheme="minorHAnsi"/>
        </w:rPr>
        <w:t xml:space="preserve">   - Grad der Urbanisierung der Europäischen Kommission 2020</w:t>
      </w:r>
    </w:p>
  </w:footnote>
  <w:footnote w:id="12">
    <w:p w:rsidR="00C42DE8" w:rsidRDefault="00C42DE8">
      <w:pPr>
        <w:pStyle w:val="Funotentext"/>
      </w:pPr>
      <w:r>
        <w:rPr>
          <w:rStyle w:val="Funotenzeichen"/>
        </w:rPr>
        <w:footnoteRef/>
      </w:r>
      <w:r>
        <w:t xml:space="preserve"> Europäische Kommission, Europäischer Qualifikationsrahmen – https//ec.europa.eu/</w:t>
      </w:r>
      <w:proofErr w:type="spellStart"/>
      <w:r>
        <w:t>ploteus</w:t>
      </w:r>
      <w:proofErr w:type="spellEnd"/>
      <w:r>
        <w:t>/</w:t>
      </w:r>
      <w:proofErr w:type="spellStart"/>
      <w:r w:rsidR="00DC641F">
        <w:t>glossary</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564" w:rsidRDefault="0095156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243251" o:spid="_x0000_s4098" type="#_x0000_t136" style="position:absolute;margin-left:0;margin-top:0;width:491.95pt;height:147.55pt;rotation:315;z-index:-251655168;mso-position-horizontal:center;mso-position-horizontal-relative:margin;mso-position-vertical:center;mso-position-vertical-relative:margin" o:allowincell="f" fillcolor="silver" stroked="f">
          <v:fill opacity=".5"/>
          <v:textpath style="font-family:&quot;Calibri&quot;;font-size:1pt" string="Final bei der E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564" w:rsidRDefault="0095156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243252" o:spid="_x0000_s4099" type="#_x0000_t136" style="position:absolute;margin-left:0;margin-top:0;width:491.95pt;height:147.55pt;rotation:315;z-index:-251653120;mso-position-horizontal:center;mso-position-horizontal-relative:margin;mso-position-vertical:center;mso-position-vertical-relative:margin" o:allowincell="f" fillcolor="silver" stroked="f">
          <v:fill opacity=".5"/>
          <v:textpath style="font-family:&quot;Calibri&quot;;font-size:1pt" string="Final bei der EK"/>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564" w:rsidRDefault="00951564">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5243250" o:spid="_x0000_s4097" type="#_x0000_t136" style="position:absolute;margin-left:0;margin-top:0;width:491.95pt;height:147.55pt;rotation:315;z-index:-251657216;mso-position-horizontal:center;mso-position-horizontal-relative:margin;mso-position-vertical:center;mso-position-vertical-relative:margin" o:allowincell="f" fillcolor="silver" stroked="f">
          <v:fill opacity=".5"/>
          <v:textpath style="font-family:&quot;Calibri&quot;;font-size:1pt" string="Final bei der E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819"/>
    <w:multiLevelType w:val="hybridMultilevel"/>
    <w:tmpl w:val="76B0D20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7A7473"/>
    <w:multiLevelType w:val="hybridMultilevel"/>
    <w:tmpl w:val="F7D403C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C666948"/>
    <w:multiLevelType w:val="hybridMultilevel"/>
    <w:tmpl w:val="87B0E8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EED3ACD"/>
    <w:multiLevelType w:val="multilevel"/>
    <w:tmpl w:val="3548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7C2746"/>
    <w:multiLevelType w:val="hybridMultilevel"/>
    <w:tmpl w:val="B54C9BD4"/>
    <w:lvl w:ilvl="0" w:tplc="0C070001">
      <w:start w:val="1"/>
      <w:numFmt w:val="bullet"/>
      <w:lvlText w:val=""/>
      <w:lvlJc w:val="left"/>
      <w:pPr>
        <w:ind w:left="770" w:hanging="360"/>
      </w:pPr>
      <w:rPr>
        <w:rFonts w:ascii="Symbol" w:hAnsi="Symbol" w:hint="default"/>
      </w:rPr>
    </w:lvl>
    <w:lvl w:ilvl="1" w:tplc="0C070003" w:tentative="1">
      <w:start w:val="1"/>
      <w:numFmt w:val="bullet"/>
      <w:lvlText w:val="o"/>
      <w:lvlJc w:val="left"/>
      <w:pPr>
        <w:ind w:left="1490" w:hanging="360"/>
      </w:pPr>
      <w:rPr>
        <w:rFonts w:ascii="Courier New" w:hAnsi="Courier New" w:cs="Courier New" w:hint="default"/>
      </w:rPr>
    </w:lvl>
    <w:lvl w:ilvl="2" w:tplc="0C070005" w:tentative="1">
      <w:start w:val="1"/>
      <w:numFmt w:val="bullet"/>
      <w:lvlText w:val=""/>
      <w:lvlJc w:val="left"/>
      <w:pPr>
        <w:ind w:left="2210" w:hanging="360"/>
      </w:pPr>
      <w:rPr>
        <w:rFonts w:ascii="Wingdings" w:hAnsi="Wingdings" w:hint="default"/>
      </w:rPr>
    </w:lvl>
    <w:lvl w:ilvl="3" w:tplc="0C070001" w:tentative="1">
      <w:start w:val="1"/>
      <w:numFmt w:val="bullet"/>
      <w:lvlText w:val=""/>
      <w:lvlJc w:val="left"/>
      <w:pPr>
        <w:ind w:left="2930" w:hanging="360"/>
      </w:pPr>
      <w:rPr>
        <w:rFonts w:ascii="Symbol" w:hAnsi="Symbol" w:hint="default"/>
      </w:rPr>
    </w:lvl>
    <w:lvl w:ilvl="4" w:tplc="0C070003" w:tentative="1">
      <w:start w:val="1"/>
      <w:numFmt w:val="bullet"/>
      <w:lvlText w:val="o"/>
      <w:lvlJc w:val="left"/>
      <w:pPr>
        <w:ind w:left="3650" w:hanging="360"/>
      </w:pPr>
      <w:rPr>
        <w:rFonts w:ascii="Courier New" w:hAnsi="Courier New" w:cs="Courier New" w:hint="default"/>
      </w:rPr>
    </w:lvl>
    <w:lvl w:ilvl="5" w:tplc="0C070005" w:tentative="1">
      <w:start w:val="1"/>
      <w:numFmt w:val="bullet"/>
      <w:lvlText w:val=""/>
      <w:lvlJc w:val="left"/>
      <w:pPr>
        <w:ind w:left="4370" w:hanging="360"/>
      </w:pPr>
      <w:rPr>
        <w:rFonts w:ascii="Wingdings" w:hAnsi="Wingdings" w:hint="default"/>
      </w:rPr>
    </w:lvl>
    <w:lvl w:ilvl="6" w:tplc="0C070001" w:tentative="1">
      <w:start w:val="1"/>
      <w:numFmt w:val="bullet"/>
      <w:lvlText w:val=""/>
      <w:lvlJc w:val="left"/>
      <w:pPr>
        <w:ind w:left="5090" w:hanging="360"/>
      </w:pPr>
      <w:rPr>
        <w:rFonts w:ascii="Symbol" w:hAnsi="Symbol" w:hint="default"/>
      </w:rPr>
    </w:lvl>
    <w:lvl w:ilvl="7" w:tplc="0C070003" w:tentative="1">
      <w:start w:val="1"/>
      <w:numFmt w:val="bullet"/>
      <w:lvlText w:val="o"/>
      <w:lvlJc w:val="left"/>
      <w:pPr>
        <w:ind w:left="5810" w:hanging="360"/>
      </w:pPr>
      <w:rPr>
        <w:rFonts w:ascii="Courier New" w:hAnsi="Courier New" w:cs="Courier New" w:hint="default"/>
      </w:rPr>
    </w:lvl>
    <w:lvl w:ilvl="8" w:tplc="0C070005" w:tentative="1">
      <w:start w:val="1"/>
      <w:numFmt w:val="bullet"/>
      <w:lvlText w:val=""/>
      <w:lvlJc w:val="left"/>
      <w:pPr>
        <w:ind w:left="6530" w:hanging="360"/>
      </w:pPr>
      <w:rPr>
        <w:rFonts w:ascii="Wingdings" w:hAnsi="Wingdings" w:hint="default"/>
      </w:rPr>
    </w:lvl>
  </w:abstractNum>
  <w:abstractNum w:abstractNumId="5" w15:restartNumberingAfterBreak="0">
    <w:nsid w:val="19EC1A99"/>
    <w:multiLevelType w:val="hybridMultilevel"/>
    <w:tmpl w:val="06867F4C"/>
    <w:lvl w:ilvl="0" w:tplc="0C070001">
      <w:start w:val="1"/>
      <w:numFmt w:val="bullet"/>
      <w:lvlText w:val=""/>
      <w:lvlJc w:val="left"/>
      <w:pPr>
        <w:ind w:left="770" w:hanging="360"/>
      </w:pPr>
      <w:rPr>
        <w:rFonts w:ascii="Symbol" w:hAnsi="Symbol" w:hint="default"/>
      </w:rPr>
    </w:lvl>
    <w:lvl w:ilvl="1" w:tplc="0C070003" w:tentative="1">
      <w:start w:val="1"/>
      <w:numFmt w:val="bullet"/>
      <w:lvlText w:val="o"/>
      <w:lvlJc w:val="left"/>
      <w:pPr>
        <w:ind w:left="1490" w:hanging="360"/>
      </w:pPr>
      <w:rPr>
        <w:rFonts w:ascii="Courier New" w:hAnsi="Courier New" w:cs="Courier New" w:hint="default"/>
      </w:rPr>
    </w:lvl>
    <w:lvl w:ilvl="2" w:tplc="0C070005" w:tentative="1">
      <w:start w:val="1"/>
      <w:numFmt w:val="bullet"/>
      <w:lvlText w:val=""/>
      <w:lvlJc w:val="left"/>
      <w:pPr>
        <w:ind w:left="2210" w:hanging="360"/>
      </w:pPr>
      <w:rPr>
        <w:rFonts w:ascii="Wingdings" w:hAnsi="Wingdings" w:hint="default"/>
      </w:rPr>
    </w:lvl>
    <w:lvl w:ilvl="3" w:tplc="0C070001" w:tentative="1">
      <w:start w:val="1"/>
      <w:numFmt w:val="bullet"/>
      <w:lvlText w:val=""/>
      <w:lvlJc w:val="left"/>
      <w:pPr>
        <w:ind w:left="2930" w:hanging="360"/>
      </w:pPr>
      <w:rPr>
        <w:rFonts w:ascii="Symbol" w:hAnsi="Symbol" w:hint="default"/>
      </w:rPr>
    </w:lvl>
    <w:lvl w:ilvl="4" w:tplc="0C070003" w:tentative="1">
      <w:start w:val="1"/>
      <w:numFmt w:val="bullet"/>
      <w:lvlText w:val="o"/>
      <w:lvlJc w:val="left"/>
      <w:pPr>
        <w:ind w:left="3650" w:hanging="360"/>
      </w:pPr>
      <w:rPr>
        <w:rFonts w:ascii="Courier New" w:hAnsi="Courier New" w:cs="Courier New" w:hint="default"/>
      </w:rPr>
    </w:lvl>
    <w:lvl w:ilvl="5" w:tplc="0C070005" w:tentative="1">
      <w:start w:val="1"/>
      <w:numFmt w:val="bullet"/>
      <w:lvlText w:val=""/>
      <w:lvlJc w:val="left"/>
      <w:pPr>
        <w:ind w:left="4370" w:hanging="360"/>
      </w:pPr>
      <w:rPr>
        <w:rFonts w:ascii="Wingdings" w:hAnsi="Wingdings" w:hint="default"/>
      </w:rPr>
    </w:lvl>
    <w:lvl w:ilvl="6" w:tplc="0C070001" w:tentative="1">
      <w:start w:val="1"/>
      <w:numFmt w:val="bullet"/>
      <w:lvlText w:val=""/>
      <w:lvlJc w:val="left"/>
      <w:pPr>
        <w:ind w:left="5090" w:hanging="360"/>
      </w:pPr>
      <w:rPr>
        <w:rFonts w:ascii="Symbol" w:hAnsi="Symbol" w:hint="default"/>
      </w:rPr>
    </w:lvl>
    <w:lvl w:ilvl="7" w:tplc="0C070003" w:tentative="1">
      <w:start w:val="1"/>
      <w:numFmt w:val="bullet"/>
      <w:lvlText w:val="o"/>
      <w:lvlJc w:val="left"/>
      <w:pPr>
        <w:ind w:left="5810" w:hanging="360"/>
      </w:pPr>
      <w:rPr>
        <w:rFonts w:ascii="Courier New" w:hAnsi="Courier New" w:cs="Courier New" w:hint="default"/>
      </w:rPr>
    </w:lvl>
    <w:lvl w:ilvl="8" w:tplc="0C070005" w:tentative="1">
      <w:start w:val="1"/>
      <w:numFmt w:val="bullet"/>
      <w:lvlText w:val=""/>
      <w:lvlJc w:val="left"/>
      <w:pPr>
        <w:ind w:left="6530" w:hanging="360"/>
      </w:pPr>
      <w:rPr>
        <w:rFonts w:ascii="Wingdings" w:hAnsi="Wingdings" w:hint="default"/>
      </w:rPr>
    </w:lvl>
  </w:abstractNum>
  <w:abstractNum w:abstractNumId="6" w15:restartNumberingAfterBreak="0">
    <w:nsid w:val="1A43247A"/>
    <w:multiLevelType w:val="hybridMultilevel"/>
    <w:tmpl w:val="91B42782"/>
    <w:lvl w:ilvl="0" w:tplc="87761EE4">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EEC6B5E"/>
    <w:multiLevelType w:val="hybridMultilevel"/>
    <w:tmpl w:val="61B84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0644F64"/>
    <w:multiLevelType w:val="multilevel"/>
    <w:tmpl w:val="D940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0738A"/>
    <w:multiLevelType w:val="multilevel"/>
    <w:tmpl w:val="A68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6C7294"/>
    <w:multiLevelType w:val="hybridMultilevel"/>
    <w:tmpl w:val="D7BAB8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CD0ECE"/>
    <w:multiLevelType w:val="hybridMultilevel"/>
    <w:tmpl w:val="5950E5E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ADF4747"/>
    <w:multiLevelType w:val="multilevel"/>
    <w:tmpl w:val="525E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B6122"/>
    <w:multiLevelType w:val="hybridMultilevel"/>
    <w:tmpl w:val="457C3B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EA506AB"/>
    <w:multiLevelType w:val="multilevel"/>
    <w:tmpl w:val="1A629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75470"/>
    <w:multiLevelType w:val="hybridMultilevel"/>
    <w:tmpl w:val="0B6C773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9B44DD8"/>
    <w:multiLevelType w:val="hybridMultilevel"/>
    <w:tmpl w:val="6030805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A752A7A"/>
    <w:multiLevelType w:val="hybridMultilevel"/>
    <w:tmpl w:val="88F800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ACB1106"/>
    <w:multiLevelType w:val="multilevel"/>
    <w:tmpl w:val="6D2C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2835C0"/>
    <w:multiLevelType w:val="hybridMultilevel"/>
    <w:tmpl w:val="8DA6B3F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F287403"/>
    <w:multiLevelType w:val="multilevel"/>
    <w:tmpl w:val="BD88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6E0396"/>
    <w:multiLevelType w:val="hybridMultilevel"/>
    <w:tmpl w:val="6136D648"/>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0297617"/>
    <w:multiLevelType w:val="hybridMultilevel"/>
    <w:tmpl w:val="3E521E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1A87298"/>
    <w:multiLevelType w:val="hybridMultilevel"/>
    <w:tmpl w:val="E00E0F86"/>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80B5547"/>
    <w:multiLevelType w:val="hybridMultilevel"/>
    <w:tmpl w:val="896EA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98A3B14"/>
    <w:multiLevelType w:val="multilevel"/>
    <w:tmpl w:val="679A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1456DD"/>
    <w:multiLevelType w:val="hybridMultilevel"/>
    <w:tmpl w:val="3B545A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69661CB"/>
    <w:multiLevelType w:val="hybridMultilevel"/>
    <w:tmpl w:val="0EC60084"/>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B3F1F09"/>
    <w:multiLevelType w:val="hybridMultilevel"/>
    <w:tmpl w:val="B1BAD6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6BD47470"/>
    <w:multiLevelType w:val="hybridMultilevel"/>
    <w:tmpl w:val="C6B80C5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53DCA014">
      <w:numFmt w:val="bullet"/>
      <w:lvlText w:val="-"/>
      <w:lvlJc w:val="left"/>
      <w:pPr>
        <w:ind w:left="2160" w:hanging="360"/>
      </w:pPr>
      <w:rPr>
        <w:rFonts w:ascii="Calibri" w:eastAsiaTheme="minorHAnsi" w:hAnsi="Calibri" w:cs="Calibri"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6D9C4C7E"/>
    <w:multiLevelType w:val="hybridMultilevel"/>
    <w:tmpl w:val="6DC69F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6DC6177D"/>
    <w:multiLevelType w:val="hybridMultilevel"/>
    <w:tmpl w:val="91C015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5C85031"/>
    <w:multiLevelType w:val="hybridMultilevel"/>
    <w:tmpl w:val="457280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7901D66"/>
    <w:multiLevelType w:val="hybridMultilevel"/>
    <w:tmpl w:val="22406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7887161A"/>
    <w:multiLevelType w:val="multilevel"/>
    <w:tmpl w:val="4FDA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DB0AF4"/>
    <w:multiLevelType w:val="hybridMultilevel"/>
    <w:tmpl w:val="DB12C37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4"/>
  </w:num>
  <w:num w:numId="4">
    <w:abstractNumId w:val="10"/>
  </w:num>
  <w:num w:numId="5">
    <w:abstractNumId w:val="32"/>
  </w:num>
  <w:num w:numId="6">
    <w:abstractNumId w:val="28"/>
  </w:num>
  <w:num w:numId="7">
    <w:abstractNumId w:val="30"/>
  </w:num>
  <w:num w:numId="8">
    <w:abstractNumId w:val="17"/>
  </w:num>
  <w:num w:numId="9">
    <w:abstractNumId w:val="3"/>
  </w:num>
  <w:num w:numId="10">
    <w:abstractNumId w:val="31"/>
  </w:num>
  <w:num w:numId="11">
    <w:abstractNumId w:val="33"/>
  </w:num>
  <w:num w:numId="12">
    <w:abstractNumId w:val="13"/>
  </w:num>
  <w:num w:numId="13">
    <w:abstractNumId w:val="26"/>
  </w:num>
  <w:num w:numId="14">
    <w:abstractNumId w:val="1"/>
  </w:num>
  <w:num w:numId="15">
    <w:abstractNumId w:val="35"/>
  </w:num>
  <w:num w:numId="16">
    <w:abstractNumId w:val="0"/>
  </w:num>
  <w:num w:numId="17">
    <w:abstractNumId w:val="2"/>
  </w:num>
  <w:num w:numId="18">
    <w:abstractNumId w:val="11"/>
  </w:num>
  <w:num w:numId="19">
    <w:abstractNumId w:val="16"/>
  </w:num>
  <w:num w:numId="20">
    <w:abstractNumId w:val="23"/>
  </w:num>
  <w:num w:numId="21">
    <w:abstractNumId w:val="29"/>
  </w:num>
  <w:num w:numId="22">
    <w:abstractNumId w:val="6"/>
  </w:num>
  <w:num w:numId="23">
    <w:abstractNumId w:val="15"/>
  </w:num>
  <w:num w:numId="24">
    <w:abstractNumId w:val="27"/>
  </w:num>
  <w:num w:numId="25">
    <w:abstractNumId w:val="19"/>
  </w:num>
  <w:num w:numId="26">
    <w:abstractNumId w:val="21"/>
  </w:num>
  <w:num w:numId="27">
    <w:abstractNumId w:val="7"/>
  </w:num>
  <w:num w:numId="28">
    <w:abstractNumId w:val="24"/>
  </w:num>
  <w:num w:numId="29">
    <w:abstractNumId w:val="14"/>
  </w:num>
  <w:num w:numId="30">
    <w:abstractNumId w:val="8"/>
  </w:num>
  <w:num w:numId="31">
    <w:abstractNumId w:val="34"/>
  </w:num>
  <w:num w:numId="32">
    <w:abstractNumId w:val="12"/>
  </w:num>
  <w:num w:numId="33">
    <w:abstractNumId w:val="9"/>
  </w:num>
  <w:num w:numId="34">
    <w:abstractNumId w:val="25"/>
  </w:num>
  <w:num w:numId="35">
    <w:abstractNumId w:val="1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8D"/>
    <w:rsid w:val="000131FC"/>
    <w:rsid w:val="00013413"/>
    <w:rsid w:val="0001438F"/>
    <w:rsid w:val="00016773"/>
    <w:rsid w:val="00021872"/>
    <w:rsid w:val="00024139"/>
    <w:rsid w:val="000270DE"/>
    <w:rsid w:val="000332EA"/>
    <w:rsid w:val="00034EBB"/>
    <w:rsid w:val="0003515D"/>
    <w:rsid w:val="0004143C"/>
    <w:rsid w:val="00050163"/>
    <w:rsid w:val="00051E07"/>
    <w:rsid w:val="00064CFD"/>
    <w:rsid w:val="000662D7"/>
    <w:rsid w:val="00072742"/>
    <w:rsid w:val="00073177"/>
    <w:rsid w:val="00084094"/>
    <w:rsid w:val="00091203"/>
    <w:rsid w:val="000A02ED"/>
    <w:rsid w:val="000A2285"/>
    <w:rsid w:val="000A72B4"/>
    <w:rsid w:val="000A7D58"/>
    <w:rsid w:val="000B057E"/>
    <w:rsid w:val="000C2165"/>
    <w:rsid w:val="000C3BD4"/>
    <w:rsid w:val="000E473D"/>
    <w:rsid w:val="000E70C0"/>
    <w:rsid w:val="001002EC"/>
    <w:rsid w:val="00111462"/>
    <w:rsid w:val="0011309F"/>
    <w:rsid w:val="00130885"/>
    <w:rsid w:val="00140CF4"/>
    <w:rsid w:val="001505CE"/>
    <w:rsid w:val="00157D3F"/>
    <w:rsid w:val="001609B9"/>
    <w:rsid w:val="00181258"/>
    <w:rsid w:val="00194301"/>
    <w:rsid w:val="0019632F"/>
    <w:rsid w:val="001A5F31"/>
    <w:rsid w:val="001C4A5C"/>
    <w:rsid w:val="001D0617"/>
    <w:rsid w:val="001D098A"/>
    <w:rsid w:val="001D75C5"/>
    <w:rsid w:val="001E2694"/>
    <w:rsid w:val="001E62BB"/>
    <w:rsid w:val="001F2249"/>
    <w:rsid w:val="001F616C"/>
    <w:rsid w:val="001F617F"/>
    <w:rsid w:val="00201693"/>
    <w:rsid w:val="002016F0"/>
    <w:rsid w:val="00203271"/>
    <w:rsid w:val="00205A9D"/>
    <w:rsid w:val="00207A43"/>
    <w:rsid w:val="0021133C"/>
    <w:rsid w:val="002138EC"/>
    <w:rsid w:val="002164E4"/>
    <w:rsid w:val="00220B5A"/>
    <w:rsid w:val="00222E89"/>
    <w:rsid w:val="002245A4"/>
    <w:rsid w:val="00233333"/>
    <w:rsid w:val="0023642D"/>
    <w:rsid w:val="00237250"/>
    <w:rsid w:val="00240F9A"/>
    <w:rsid w:val="00251D45"/>
    <w:rsid w:val="0025603E"/>
    <w:rsid w:val="00256447"/>
    <w:rsid w:val="0027039C"/>
    <w:rsid w:val="00272E61"/>
    <w:rsid w:val="00276980"/>
    <w:rsid w:val="00282D86"/>
    <w:rsid w:val="00285525"/>
    <w:rsid w:val="00285E03"/>
    <w:rsid w:val="00286C89"/>
    <w:rsid w:val="00290236"/>
    <w:rsid w:val="00291DA8"/>
    <w:rsid w:val="002A23DF"/>
    <w:rsid w:val="002A66C2"/>
    <w:rsid w:val="002D01DB"/>
    <w:rsid w:val="002D248D"/>
    <w:rsid w:val="002D5C8C"/>
    <w:rsid w:val="002E1B5F"/>
    <w:rsid w:val="002F3024"/>
    <w:rsid w:val="002F6265"/>
    <w:rsid w:val="00300BB5"/>
    <w:rsid w:val="00307F42"/>
    <w:rsid w:val="0031769E"/>
    <w:rsid w:val="00321FFF"/>
    <w:rsid w:val="00322958"/>
    <w:rsid w:val="00326CA5"/>
    <w:rsid w:val="00340C3F"/>
    <w:rsid w:val="00345292"/>
    <w:rsid w:val="0036529B"/>
    <w:rsid w:val="00370374"/>
    <w:rsid w:val="00391C88"/>
    <w:rsid w:val="00392C40"/>
    <w:rsid w:val="003978ED"/>
    <w:rsid w:val="003A2500"/>
    <w:rsid w:val="003A5CB4"/>
    <w:rsid w:val="003B6BE9"/>
    <w:rsid w:val="003E6774"/>
    <w:rsid w:val="003F086A"/>
    <w:rsid w:val="003F40CE"/>
    <w:rsid w:val="003F5C9B"/>
    <w:rsid w:val="004011AF"/>
    <w:rsid w:val="00412388"/>
    <w:rsid w:val="004146A4"/>
    <w:rsid w:val="0041493F"/>
    <w:rsid w:val="004248AC"/>
    <w:rsid w:val="00435A29"/>
    <w:rsid w:val="00443B5E"/>
    <w:rsid w:val="004444D5"/>
    <w:rsid w:val="004523AE"/>
    <w:rsid w:val="00453DE7"/>
    <w:rsid w:val="00454D61"/>
    <w:rsid w:val="0046213F"/>
    <w:rsid w:val="0046492B"/>
    <w:rsid w:val="00474036"/>
    <w:rsid w:val="004829CE"/>
    <w:rsid w:val="004876FA"/>
    <w:rsid w:val="00490FDA"/>
    <w:rsid w:val="004A6B6F"/>
    <w:rsid w:val="004C2DBB"/>
    <w:rsid w:val="004C3764"/>
    <w:rsid w:val="004D3915"/>
    <w:rsid w:val="004E1F19"/>
    <w:rsid w:val="004E38FB"/>
    <w:rsid w:val="004E61B7"/>
    <w:rsid w:val="004F3B7F"/>
    <w:rsid w:val="00503245"/>
    <w:rsid w:val="005035B7"/>
    <w:rsid w:val="00515F00"/>
    <w:rsid w:val="00515F63"/>
    <w:rsid w:val="00516A0D"/>
    <w:rsid w:val="005174AB"/>
    <w:rsid w:val="0052518D"/>
    <w:rsid w:val="00532014"/>
    <w:rsid w:val="0053393F"/>
    <w:rsid w:val="00541D50"/>
    <w:rsid w:val="00551222"/>
    <w:rsid w:val="005559D9"/>
    <w:rsid w:val="005874E2"/>
    <w:rsid w:val="00587C01"/>
    <w:rsid w:val="00594053"/>
    <w:rsid w:val="005B2A34"/>
    <w:rsid w:val="005B5529"/>
    <w:rsid w:val="005D3F59"/>
    <w:rsid w:val="005F22CC"/>
    <w:rsid w:val="005F533F"/>
    <w:rsid w:val="00602759"/>
    <w:rsid w:val="00610844"/>
    <w:rsid w:val="006135FF"/>
    <w:rsid w:val="006208EC"/>
    <w:rsid w:val="00630869"/>
    <w:rsid w:val="006531CB"/>
    <w:rsid w:val="00660146"/>
    <w:rsid w:val="0066429D"/>
    <w:rsid w:val="006654A2"/>
    <w:rsid w:val="006660CD"/>
    <w:rsid w:val="0067363D"/>
    <w:rsid w:val="0067432C"/>
    <w:rsid w:val="006773BF"/>
    <w:rsid w:val="00684868"/>
    <w:rsid w:val="00686194"/>
    <w:rsid w:val="00690761"/>
    <w:rsid w:val="006A380E"/>
    <w:rsid w:val="006B0649"/>
    <w:rsid w:val="006B507A"/>
    <w:rsid w:val="006C717D"/>
    <w:rsid w:val="006D076F"/>
    <w:rsid w:val="006D34EF"/>
    <w:rsid w:val="006D46F3"/>
    <w:rsid w:val="006E1D44"/>
    <w:rsid w:val="006F252F"/>
    <w:rsid w:val="006F3283"/>
    <w:rsid w:val="006F76DF"/>
    <w:rsid w:val="006F7738"/>
    <w:rsid w:val="006F7979"/>
    <w:rsid w:val="006F7E70"/>
    <w:rsid w:val="00715794"/>
    <w:rsid w:val="00726476"/>
    <w:rsid w:val="0073419E"/>
    <w:rsid w:val="007378E6"/>
    <w:rsid w:val="00737CDF"/>
    <w:rsid w:val="00740FD7"/>
    <w:rsid w:val="00743BB1"/>
    <w:rsid w:val="00746135"/>
    <w:rsid w:val="0075040F"/>
    <w:rsid w:val="0075368D"/>
    <w:rsid w:val="00756990"/>
    <w:rsid w:val="00766715"/>
    <w:rsid w:val="00772332"/>
    <w:rsid w:val="007772B9"/>
    <w:rsid w:val="00794DE3"/>
    <w:rsid w:val="007A678B"/>
    <w:rsid w:val="007B01F8"/>
    <w:rsid w:val="007C06AE"/>
    <w:rsid w:val="007C2C18"/>
    <w:rsid w:val="007C7A21"/>
    <w:rsid w:val="007D2D56"/>
    <w:rsid w:val="007D3E64"/>
    <w:rsid w:val="007D5C6D"/>
    <w:rsid w:val="007F325A"/>
    <w:rsid w:val="007F4DA5"/>
    <w:rsid w:val="007F6480"/>
    <w:rsid w:val="00805CD0"/>
    <w:rsid w:val="008236D7"/>
    <w:rsid w:val="0083331E"/>
    <w:rsid w:val="008370A0"/>
    <w:rsid w:val="008429DA"/>
    <w:rsid w:val="00845642"/>
    <w:rsid w:val="00845F5D"/>
    <w:rsid w:val="00850548"/>
    <w:rsid w:val="0085077C"/>
    <w:rsid w:val="00865F6A"/>
    <w:rsid w:val="008662F3"/>
    <w:rsid w:val="00880678"/>
    <w:rsid w:val="00882BB4"/>
    <w:rsid w:val="0089564B"/>
    <w:rsid w:val="008A1A8A"/>
    <w:rsid w:val="008A223F"/>
    <w:rsid w:val="008A7066"/>
    <w:rsid w:val="008C2849"/>
    <w:rsid w:val="008C66A1"/>
    <w:rsid w:val="008C6B62"/>
    <w:rsid w:val="008D6AFF"/>
    <w:rsid w:val="008D6C99"/>
    <w:rsid w:val="008F3606"/>
    <w:rsid w:val="008F6E4D"/>
    <w:rsid w:val="008F7F33"/>
    <w:rsid w:val="0090688E"/>
    <w:rsid w:val="00912593"/>
    <w:rsid w:val="009173BF"/>
    <w:rsid w:val="00920A44"/>
    <w:rsid w:val="00924B9F"/>
    <w:rsid w:val="0092697F"/>
    <w:rsid w:val="009379B6"/>
    <w:rsid w:val="0094493B"/>
    <w:rsid w:val="00951564"/>
    <w:rsid w:val="00960A9F"/>
    <w:rsid w:val="00963FFD"/>
    <w:rsid w:val="0097162D"/>
    <w:rsid w:val="00972068"/>
    <w:rsid w:val="00975326"/>
    <w:rsid w:val="0099258E"/>
    <w:rsid w:val="009A7230"/>
    <w:rsid w:val="009B68DB"/>
    <w:rsid w:val="009C2928"/>
    <w:rsid w:val="009C6A14"/>
    <w:rsid w:val="009E3EA5"/>
    <w:rsid w:val="009E59C8"/>
    <w:rsid w:val="009E70D6"/>
    <w:rsid w:val="009F2642"/>
    <w:rsid w:val="00A0000A"/>
    <w:rsid w:val="00A01760"/>
    <w:rsid w:val="00A257E9"/>
    <w:rsid w:val="00A33A6F"/>
    <w:rsid w:val="00A440F0"/>
    <w:rsid w:val="00A50605"/>
    <w:rsid w:val="00A6336F"/>
    <w:rsid w:val="00A66AE3"/>
    <w:rsid w:val="00A70056"/>
    <w:rsid w:val="00A74BAB"/>
    <w:rsid w:val="00A775F5"/>
    <w:rsid w:val="00A808F8"/>
    <w:rsid w:val="00A90F13"/>
    <w:rsid w:val="00A9121F"/>
    <w:rsid w:val="00A92F95"/>
    <w:rsid w:val="00A97EDB"/>
    <w:rsid w:val="00AB208E"/>
    <w:rsid w:val="00AD268E"/>
    <w:rsid w:val="00AD30CA"/>
    <w:rsid w:val="00AE62A0"/>
    <w:rsid w:val="00AF19F1"/>
    <w:rsid w:val="00AF35B2"/>
    <w:rsid w:val="00AF4746"/>
    <w:rsid w:val="00AF5CBA"/>
    <w:rsid w:val="00AF5E8D"/>
    <w:rsid w:val="00AF64E0"/>
    <w:rsid w:val="00AF7369"/>
    <w:rsid w:val="00B06397"/>
    <w:rsid w:val="00B14722"/>
    <w:rsid w:val="00B20614"/>
    <w:rsid w:val="00B2601B"/>
    <w:rsid w:val="00B32A29"/>
    <w:rsid w:val="00B438A5"/>
    <w:rsid w:val="00B448C3"/>
    <w:rsid w:val="00B46613"/>
    <w:rsid w:val="00B5391D"/>
    <w:rsid w:val="00B5777E"/>
    <w:rsid w:val="00B57EF2"/>
    <w:rsid w:val="00B63D55"/>
    <w:rsid w:val="00B640FB"/>
    <w:rsid w:val="00B74B1D"/>
    <w:rsid w:val="00B849F1"/>
    <w:rsid w:val="00B90E99"/>
    <w:rsid w:val="00B96B55"/>
    <w:rsid w:val="00B9743A"/>
    <w:rsid w:val="00BA60BB"/>
    <w:rsid w:val="00BB0A19"/>
    <w:rsid w:val="00BB200A"/>
    <w:rsid w:val="00BB6841"/>
    <w:rsid w:val="00BE5F5F"/>
    <w:rsid w:val="00BF3DAD"/>
    <w:rsid w:val="00BF72E4"/>
    <w:rsid w:val="00C0717E"/>
    <w:rsid w:val="00C12EFA"/>
    <w:rsid w:val="00C15922"/>
    <w:rsid w:val="00C22C6C"/>
    <w:rsid w:val="00C25D28"/>
    <w:rsid w:val="00C27561"/>
    <w:rsid w:val="00C404C1"/>
    <w:rsid w:val="00C42CC4"/>
    <w:rsid w:val="00C42DE8"/>
    <w:rsid w:val="00C43315"/>
    <w:rsid w:val="00C44BA7"/>
    <w:rsid w:val="00C626F5"/>
    <w:rsid w:val="00C71A9F"/>
    <w:rsid w:val="00C83714"/>
    <w:rsid w:val="00C91F23"/>
    <w:rsid w:val="00C92C93"/>
    <w:rsid w:val="00C9373B"/>
    <w:rsid w:val="00CA018F"/>
    <w:rsid w:val="00CA6CAC"/>
    <w:rsid w:val="00CC2645"/>
    <w:rsid w:val="00CC7852"/>
    <w:rsid w:val="00CD0B64"/>
    <w:rsid w:val="00CD364A"/>
    <w:rsid w:val="00CD585D"/>
    <w:rsid w:val="00CE382D"/>
    <w:rsid w:val="00CF0F21"/>
    <w:rsid w:val="00CF64DF"/>
    <w:rsid w:val="00D010EB"/>
    <w:rsid w:val="00D1249B"/>
    <w:rsid w:val="00D23BE2"/>
    <w:rsid w:val="00D24F82"/>
    <w:rsid w:val="00D26B5F"/>
    <w:rsid w:val="00D36DD8"/>
    <w:rsid w:val="00D36E5E"/>
    <w:rsid w:val="00D45C55"/>
    <w:rsid w:val="00D75E28"/>
    <w:rsid w:val="00D90CE8"/>
    <w:rsid w:val="00D94899"/>
    <w:rsid w:val="00DA083D"/>
    <w:rsid w:val="00DA4677"/>
    <w:rsid w:val="00DA5EE9"/>
    <w:rsid w:val="00DA6650"/>
    <w:rsid w:val="00DC2221"/>
    <w:rsid w:val="00DC641F"/>
    <w:rsid w:val="00DC6F90"/>
    <w:rsid w:val="00DD3E5D"/>
    <w:rsid w:val="00DE6837"/>
    <w:rsid w:val="00DF26FD"/>
    <w:rsid w:val="00DF2A4C"/>
    <w:rsid w:val="00DF432C"/>
    <w:rsid w:val="00E10FFC"/>
    <w:rsid w:val="00E2152E"/>
    <w:rsid w:val="00E23556"/>
    <w:rsid w:val="00E24E84"/>
    <w:rsid w:val="00E41781"/>
    <w:rsid w:val="00E45B50"/>
    <w:rsid w:val="00E539FE"/>
    <w:rsid w:val="00E550E6"/>
    <w:rsid w:val="00E56BB2"/>
    <w:rsid w:val="00E56F52"/>
    <w:rsid w:val="00E575B8"/>
    <w:rsid w:val="00E71806"/>
    <w:rsid w:val="00E74936"/>
    <w:rsid w:val="00E768ED"/>
    <w:rsid w:val="00E84A9E"/>
    <w:rsid w:val="00E90CDF"/>
    <w:rsid w:val="00EA37A7"/>
    <w:rsid w:val="00EA4A51"/>
    <w:rsid w:val="00EC1EFB"/>
    <w:rsid w:val="00EC6835"/>
    <w:rsid w:val="00ED492E"/>
    <w:rsid w:val="00ED55B0"/>
    <w:rsid w:val="00ED6E2A"/>
    <w:rsid w:val="00EE5B7A"/>
    <w:rsid w:val="00EF2DAD"/>
    <w:rsid w:val="00F0328E"/>
    <w:rsid w:val="00F17815"/>
    <w:rsid w:val="00F31EE7"/>
    <w:rsid w:val="00F5683B"/>
    <w:rsid w:val="00F570F3"/>
    <w:rsid w:val="00F57CF0"/>
    <w:rsid w:val="00F80C1A"/>
    <w:rsid w:val="00FB647E"/>
    <w:rsid w:val="00FC1860"/>
    <w:rsid w:val="00FC4D18"/>
    <w:rsid w:val="00FD033A"/>
    <w:rsid w:val="00FD08E1"/>
    <w:rsid w:val="00FD1360"/>
    <w:rsid w:val="00FE5FE3"/>
    <w:rsid w:val="00FF49EA"/>
    <w:rsid w:val="00FF7D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2D512D1"/>
  <w15:chartTrackingRefBased/>
  <w15:docId w15:val="{13CBC51E-4349-4E25-A678-43D614BD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F49EA"/>
    <w:pPr>
      <w:autoSpaceDE w:val="0"/>
      <w:autoSpaceDN w:val="0"/>
      <w:adjustRightInd w:val="0"/>
      <w:spacing w:after="0" w:line="240" w:lineRule="auto"/>
    </w:pPr>
    <w:rPr>
      <w:rFonts w:ascii="Calibri" w:hAnsi="Calibri" w:cs="Calibri"/>
      <w:color w:val="000000"/>
      <w:sz w:val="24"/>
      <w:szCs w:val="24"/>
    </w:rPr>
  </w:style>
  <w:style w:type="paragraph" w:styleId="KeinLeerraum">
    <w:name w:val="No Spacing"/>
    <w:uiPriority w:val="1"/>
    <w:qFormat/>
    <w:rsid w:val="005D3F59"/>
    <w:pPr>
      <w:spacing w:after="0" w:line="240" w:lineRule="auto"/>
    </w:pPr>
  </w:style>
  <w:style w:type="table" w:styleId="Tabellenraster">
    <w:name w:val="Table Grid"/>
    <w:basedOn w:val="NormaleTabelle"/>
    <w:uiPriority w:val="39"/>
    <w:rsid w:val="00237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C06AE"/>
    <w:rPr>
      <w:sz w:val="16"/>
      <w:szCs w:val="16"/>
    </w:rPr>
  </w:style>
  <w:style w:type="paragraph" w:styleId="Kommentartext">
    <w:name w:val="annotation text"/>
    <w:basedOn w:val="Standard"/>
    <w:link w:val="KommentartextZchn"/>
    <w:uiPriority w:val="99"/>
    <w:semiHidden/>
    <w:unhideWhenUsed/>
    <w:rsid w:val="007C06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06AE"/>
    <w:rPr>
      <w:sz w:val="20"/>
      <w:szCs w:val="20"/>
    </w:rPr>
  </w:style>
  <w:style w:type="paragraph" w:styleId="Kommentarthema">
    <w:name w:val="annotation subject"/>
    <w:basedOn w:val="Kommentartext"/>
    <w:next w:val="Kommentartext"/>
    <w:link w:val="KommentarthemaZchn"/>
    <w:uiPriority w:val="99"/>
    <w:semiHidden/>
    <w:unhideWhenUsed/>
    <w:rsid w:val="007C06AE"/>
    <w:rPr>
      <w:b/>
      <w:bCs/>
    </w:rPr>
  </w:style>
  <w:style w:type="character" w:customStyle="1" w:styleId="KommentarthemaZchn">
    <w:name w:val="Kommentarthema Zchn"/>
    <w:basedOn w:val="KommentartextZchn"/>
    <w:link w:val="Kommentarthema"/>
    <w:uiPriority w:val="99"/>
    <w:semiHidden/>
    <w:rsid w:val="007C06AE"/>
    <w:rPr>
      <w:b/>
      <w:bCs/>
      <w:sz w:val="20"/>
      <w:szCs w:val="20"/>
    </w:rPr>
  </w:style>
  <w:style w:type="paragraph" w:styleId="Sprechblasentext">
    <w:name w:val="Balloon Text"/>
    <w:basedOn w:val="Standard"/>
    <w:link w:val="SprechblasentextZchn"/>
    <w:uiPriority w:val="99"/>
    <w:semiHidden/>
    <w:unhideWhenUsed/>
    <w:rsid w:val="007C06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06AE"/>
    <w:rPr>
      <w:rFonts w:ascii="Segoe UI" w:hAnsi="Segoe UI" w:cs="Segoe UI"/>
      <w:sz w:val="18"/>
      <w:szCs w:val="18"/>
    </w:rPr>
  </w:style>
  <w:style w:type="paragraph" w:styleId="Listenabsatz">
    <w:name w:val="List Paragraph"/>
    <w:basedOn w:val="Standard"/>
    <w:uiPriority w:val="34"/>
    <w:qFormat/>
    <w:rsid w:val="00630869"/>
    <w:pPr>
      <w:spacing w:before="60" w:after="0" w:line="264" w:lineRule="auto"/>
      <w:ind w:left="720"/>
      <w:contextualSpacing/>
      <w:jc w:val="both"/>
    </w:pPr>
    <w:rPr>
      <w:rFonts w:ascii="Arial" w:eastAsia="Times New Roman" w:hAnsi="Arial" w:cs="Times New Roman"/>
      <w:szCs w:val="20"/>
      <w:lang w:eastAsia="de-DE"/>
    </w:rPr>
  </w:style>
  <w:style w:type="paragraph" w:styleId="Funotentext">
    <w:name w:val="footnote text"/>
    <w:basedOn w:val="Standard"/>
    <w:link w:val="FunotentextZchn"/>
    <w:uiPriority w:val="99"/>
    <w:semiHidden/>
    <w:unhideWhenUsed/>
    <w:rsid w:val="000A72B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A72B4"/>
    <w:rPr>
      <w:sz w:val="20"/>
      <w:szCs w:val="20"/>
    </w:rPr>
  </w:style>
  <w:style w:type="character" w:styleId="Funotenzeichen">
    <w:name w:val="footnote reference"/>
    <w:basedOn w:val="Absatz-Standardschriftart"/>
    <w:uiPriority w:val="99"/>
    <w:semiHidden/>
    <w:unhideWhenUsed/>
    <w:rsid w:val="000A72B4"/>
    <w:rPr>
      <w:vertAlign w:val="superscript"/>
    </w:rPr>
  </w:style>
  <w:style w:type="paragraph" w:styleId="StandardWeb">
    <w:name w:val="Normal (Web)"/>
    <w:basedOn w:val="Standard"/>
    <w:uiPriority w:val="99"/>
    <w:semiHidden/>
    <w:unhideWhenUsed/>
    <w:rsid w:val="00F5683B"/>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F5683B"/>
    <w:rPr>
      <w:color w:val="0000FF"/>
      <w:u w:val="single"/>
    </w:rPr>
  </w:style>
  <w:style w:type="character" w:customStyle="1" w:styleId="u-visually-hidden">
    <w:name w:val="u-visually-hidden"/>
    <w:basedOn w:val="Absatz-Standardschriftart"/>
    <w:rsid w:val="00F5683B"/>
  </w:style>
  <w:style w:type="paragraph" w:styleId="Endnotentext">
    <w:name w:val="endnote text"/>
    <w:basedOn w:val="Standard"/>
    <w:link w:val="EndnotentextZchn"/>
    <w:uiPriority w:val="99"/>
    <w:semiHidden/>
    <w:unhideWhenUsed/>
    <w:rsid w:val="00794DE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94DE3"/>
    <w:rPr>
      <w:sz w:val="20"/>
      <w:szCs w:val="20"/>
    </w:rPr>
  </w:style>
  <w:style w:type="character" w:styleId="Endnotenzeichen">
    <w:name w:val="endnote reference"/>
    <w:basedOn w:val="Absatz-Standardschriftart"/>
    <w:uiPriority w:val="99"/>
    <w:semiHidden/>
    <w:unhideWhenUsed/>
    <w:rsid w:val="00794DE3"/>
    <w:rPr>
      <w:vertAlign w:val="superscript"/>
    </w:rPr>
  </w:style>
  <w:style w:type="paragraph" w:styleId="berarbeitung">
    <w:name w:val="Revision"/>
    <w:hidden/>
    <w:uiPriority w:val="99"/>
    <w:semiHidden/>
    <w:rsid w:val="00B448C3"/>
    <w:pPr>
      <w:spacing w:after="0" w:line="240" w:lineRule="auto"/>
    </w:pPr>
  </w:style>
  <w:style w:type="character" w:styleId="BesuchterLink">
    <w:name w:val="FollowedHyperlink"/>
    <w:basedOn w:val="Absatz-Standardschriftart"/>
    <w:uiPriority w:val="99"/>
    <w:semiHidden/>
    <w:unhideWhenUsed/>
    <w:rsid w:val="00C15922"/>
    <w:rPr>
      <w:color w:val="954F72" w:themeColor="followedHyperlink"/>
      <w:u w:val="single"/>
    </w:rPr>
  </w:style>
  <w:style w:type="paragraph" w:styleId="Kopfzeile">
    <w:name w:val="header"/>
    <w:basedOn w:val="Standard"/>
    <w:link w:val="KopfzeileZchn"/>
    <w:uiPriority w:val="99"/>
    <w:unhideWhenUsed/>
    <w:rsid w:val="00C44B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4BA7"/>
  </w:style>
  <w:style w:type="paragraph" w:styleId="Fuzeile">
    <w:name w:val="footer"/>
    <w:basedOn w:val="Standard"/>
    <w:link w:val="FuzeileZchn"/>
    <w:uiPriority w:val="99"/>
    <w:unhideWhenUsed/>
    <w:rsid w:val="00C44B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4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32695">
      <w:bodyDiv w:val="1"/>
      <w:marLeft w:val="0"/>
      <w:marRight w:val="0"/>
      <w:marTop w:val="0"/>
      <w:marBottom w:val="0"/>
      <w:divBdr>
        <w:top w:val="none" w:sz="0" w:space="0" w:color="auto"/>
        <w:left w:val="none" w:sz="0" w:space="0" w:color="auto"/>
        <w:bottom w:val="none" w:sz="0" w:space="0" w:color="auto"/>
        <w:right w:val="none" w:sz="0" w:space="0" w:color="auto"/>
      </w:divBdr>
    </w:div>
    <w:div w:id="124468776">
      <w:bodyDiv w:val="1"/>
      <w:marLeft w:val="0"/>
      <w:marRight w:val="0"/>
      <w:marTop w:val="0"/>
      <w:marBottom w:val="0"/>
      <w:divBdr>
        <w:top w:val="none" w:sz="0" w:space="0" w:color="auto"/>
        <w:left w:val="none" w:sz="0" w:space="0" w:color="auto"/>
        <w:bottom w:val="none" w:sz="0" w:space="0" w:color="auto"/>
        <w:right w:val="none" w:sz="0" w:space="0" w:color="auto"/>
      </w:divBdr>
    </w:div>
    <w:div w:id="236284689">
      <w:bodyDiv w:val="1"/>
      <w:marLeft w:val="0"/>
      <w:marRight w:val="0"/>
      <w:marTop w:val="0"/>
      <w:marBottom w:val="0"/>
      <w:divBdr>
        <w:top w:val="none" w:sz="0" w:space="0" w:color="auto"/>
        <w:left w:val="none" w:sz="0" w:space="0" w:color="auto"/>
        <w:bottom w:val="none" w:sz="0" w:space="0" w:color="auto"/>
        <w:right w:val="none" w:sz="0" w:space="0" w:color="auto"/>
      </w:divBdr>
    </w:div>
    <w:div w:id="539168820">
      <w:bodyDiv w:val="1"/>
      <w:marLeft w:val="0"/>
      <w:marRight w:val="0"/>
      <w:marTop w:val="0"/>
      <w:marBottom w:val="0"/>
      <w:divBdr>
        <w:top w:val="none" w:sz="0" w:space="0" w:color="auto"/>
        <w:left w:val="none" w:sz="0" w:space="0" w:color="auto"/>
        <w:bottom w:val="none" w:sz="0" w:space="0" w:color="auto"/>
        <w:right w:val="none" w:sz="0" w:space="0" w:color="auto"/>
      </w:divBdr>
    </w:div>
    <w:div w:id="829490320">
      <w:bodyDiv w:val="1"/>
      <w:marLeft w:val="0"/>
      <w:marRight w:val="0"/>
      <w:marTop w:val="0"/>
      <w:marBottom w:val="0"/>
      <w:divBdr>
        <w:top w:val="none" w:sz="0" w:space="0" w:color="auto"/>
        <w:left w:val="none" w:sz="0" w:space="0" w:color="auto"/>
        <w:bottom w:val="none" w:sz="0" w:space="0" w:color="auto"/>
        <w:right w:val="none" w:sz="0" w:space="0" w:color="auto"/>
      </w:divBdr>
    </w:div>
    <w:div w:id="945969603">
      <w:bodyDiv w:val="1"/>
      <w:marLeft w:val="0"/>
      <w:marRight w:val="0"/>
      <w:marTop w:val="0"/>
      <w:marBottom w:val="0"/>
      <w:divBdr>
        <w:top w:val="none" w:sz="0" w:space="0" w:color="auto"/>
        <w:left w:val="none" w:sz="0" w:space="0" w:color="auto"/>
        <w:bottom w:val="none" w:sz="0" w:space="0" w:color="auto"/>
        <w:right w:val="none" w:sz="0" w:space="0" w:color="auto"/>
      </w:divBdr>
      <w:divsChild>
        <w:div w:id="1315987028">
          <w:marLeft w:val="0"/>
          <w:marRight w:val="0"/>
          <w:marTop w:val="0"/>
          <w:marBottom w:val="600"/>
          <w:divBdr>
            <w:top w:val="none" w:sz="0" w:space="0" w:color="auto"/>
            <w:left w:val="none" w:sz="0" w:space="0" w:color="auto"/>
            <w:bottom w:val="none" w:sz="0" w:space="0" w:color="auto"/>
            <w:right w:val="none" w:sz="0" w:space="0" w:color="auto"/>
          </w:divBdr>
        </w:div>
        <w:div w:id="1552763257">
          <w:marLeft w:val="0"/>
          <w:marRight w:val="0"/>
          <w:marTop w:val="0"/>
          <w:marBottom w:val="600"/>
          <w:divBdr>
            <w:top w:val="none" w:sz="0" w:space="0" w:color="auto"/>
            <w:left w:val="none" w:sz="0" w:space="0" w:color="auto"/>
            <w:bottom w:val="none" w:sz="0" w:space="0" w:color="auto"/>
            <w:right w:val="none" w:sz="0" w:space="0" w:color="auto"/>
          </w:divBdr>
        </w:div>
      </w:divsChild>
    </w:div>
    <w:div w:id="1809126218">
      <w:bodyDiv w:val="1"/>
      <w:marLeft w:val="0"/>
      <w:marRight w:val="0"/>
      <w:marTop w:val="0"/>
      <w:marBottom w:val="0"/>
      <w:divBdr>
        <w:top w:val="none" w:sz="0" w:space="0" w:color="auto"/>
        <w:left w:val="none" w:sz="0" w:space="0" w:color="auto"/>
        <w:bottom w:val="none" w:sz="0" w:space="0" w:color="auto"/>
        <w:right w:val="none" w:sz="0" w:space="0" w:color="auto"/>
      </w:divBdr>
    </w:div>
    <w:div w:id="2118523212">
      <w:bodyDiv w:val="1"/>
      <w:marLeft w:val="0"/>
      <w:marRight w:val="0"/>
      <w:marTop w:val="0"/>
      <w:marBottom w:val="0"/>
      <w:divBdr>
        <w:top w:val="none" w:sz="0" w:space="0" w:color="auto"/>
        <w:left w:val="none" w:sz="0" w:space="0" w:color="auto"/>
        <w:bottom w:val="none" w:sz="0" w:space="0" w:color="auto"/>
        <w:right w:val="none" w:sz="0" w:space="0" w:color="auto"/>
      </w:divBdr>
    </w:div>
    <w:div w:id="21243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istik.at/atl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feantsa.org/download/ethos_de_240453814229816501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ildungssystem.at/isced-klassifikation/internationale-standardklassifikation-im-bildungswesen" TargetMode="External"/><Relationship Id="rId2" Type="http://schemas.openxmlformats.org/officeDocument/2006/relationships/hyperlink" Target="https://www.bildungssystem.at/isced-klassifikation/internationale-standardklassifikation-im-bildungswesen" TargetMode="External"/><Relationship Id="rId1" Type="http://schemas.openxmlformats.org/officeDocument/2006/relationships/hyperlink" Target="https://www.bildungssystem.at/isced-klassifikation/internationale-standardklassifikation-im-bildungswesen" TargetMode="External"/><Relationship Id="rId4" Type="http://schemas.openxmlformats.org/officeDocument/2006/relationships/hyperlink" Target="https://www.statistik.at/atla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6A370-70DF-445C-A363-2FBF5F9B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3273</Words>
  <Characters>20626</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Bundesrechenzentrum GmbH</Company>
  <LinksUpToDate>false</LinksUpToDate>
  <CharactersWithSpaces>23852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Ballwein Doris</dc:creator>
  <cp:keywords/>
  <dc:description/>
  <cp:lastModifiedBy>BAUMGARTNER Tatjana</cp:lastModifiedBy>
  <cp:revision>7</cp:revision>
  <cp:lastPrinted>2022-09-28T12:06:00Z</cp:lastPrinted>
  <dcterms:created xsi:type="dcterms:W3CDTF">2022-10-07T08:45:00Z</dcterms:created>
  <dcterms:modified xsi:type="dcterms:W3CDTF">2022-11-25T09:06:00Z</dcterms:modified>
</cp:coreProperties>
</file>